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FFFFFF" w:themeColor="background1"/>
          <w:sz w:val="72"/>
          <w:szCs w:val="72"/>
        </w:rPr>
        <w:id w:val="1556508640"/>
        <w:docPartObj>
          <w:docPartGallery w:val="Cover Pages"/>
          <w:docPartUnique/>
        </w:docPartObj>
      </w:sdtPr>
      <w:sdtEndPr>
        <w:rPr>
          <w:rFonts w:ascii="Times New Roman" w:eastAsiaTheme="minorEastAsia" w:hAnsi="Times New Roman" w:cs="Times New Roman"/>
          <w:b/>
          <w:color w:val="auto"/>
          <w:sz w:val="24"/>
          <w:szCs w:val="24"/>
        </w:rPr>
      </w:sdtEndPr>
      <w:sdtContent>
        <w:p w14:paraId="340EF2D9" w14:textId="77777777" w:rsidR="009A08C0" w:rsidRDefault="009A08C0" w:rsidP="009A08C0">
          <w:pPr>
            <w:spacing w:before="480" w:after="40"/>
            <w:jc w:val="center"/>
            <w:rPr>
              <w:rFonts w:asciiTheme="majorHAnsi" w:eastAsiaTheme="majorEastAsia" w:hAnsiTheme="majorHAnsi" w:cstheme="majorBidi"/>
              <w:color w:val="FFFFFF" w:themeColor="background1"/>
              <w:sz w:val="72"/>
              <w:szCs w:val="72"/>
            </w:rPr>
          </w:pPr>
        </w:p>
        <w:p w14:paraId="3C873E08" w14:textId="77777777" w:rsidR="009A08C0" w:rsidRDefault="009A08C0" w:rsidP="009A08C0">
          <w:pPr>
            <w:spacing w:before="480" w:after="40"/>
            <w:jc w:val="center"/>
            <w:rPr>
              <w:rFonts w:asciiTheme="majorHAnsi" w:eastAsiaTheme="majorEastAsia" w:hAnsiTheme="majorHAnsi" w:cstheme="majorBidi"/>
              <w:color w:val="FFFFFF" w:themeColor="background1"/>
              <w:sz w:val="72"/>
              <w:szCs w:val="72"/>
            </w:rPr>
          </w:pPr>
        </w:p>
        <w:p w14:paraId="2B639286" w14:textId="77777777" w:rsidR="009A08C0" w:rsidRDefault="009A08C0" w:rsidP="009A08C0">
          <w:pPr>
            <w:spacing w:before="480" w:after="40"/>
            <w:jc w:val="center"/>
            <w:rPr>
              <w:rFonts w:asciiTheme="majorHAnsi" w:eastAsiaTheme="majorEastAsia" w:hAnsiTheme="majorHAnsi" w:cstheme="majorBidi"/>
              <w:color w:val="FFFFFF" w:themeColor="background1"/>
              <w:sz w:val="72"/>
              <w:szCs w:val="72"/>
            </w:rPr>
          </w:pPr>
        </w:p>
        <w:p w14:paraId="25F8DB73" w14:textId="77777777" w:rsidR="009A08C0" w:rsidRDefault="009A08C0" w:rsidP="009A08C0">
          <w:pPr>
            <w:spacing w:before="480" w:after="40"/>
            <w:jc w:val="center"/>
            <w:rPr>
              <w:rFonts w:asciiTheme="majorHAnsi" w:eastAsiaTheme="majorEastAsia" w:hAnsiTheme="majorHAnsi" w:cstheme="majorBidi"/>
              <w:color w:val="FFFFFF" w:themeColor="background1"/>
              <w:sz w:val="72"/>
              <w:szCs w:val="72"/>
            </w:rPr>
          </w:pPr>
        </w:p>
        <w:p w14:paraId="57078A2A" w14:textId="3CF028A3" w:rsidR="009A08C0" w:rsidRPr="00B440F3" w:rsidRDefault="00B440F3" w:rsidP="009A08C0">
          <w:pPr>
            <w:spacing w:before="480" w:after="40"/>
            <w:jc w:val="center"/>
            <w:rPr>
              <w:rFonts w:ascii="Times New Roman" w:eastAsiaTheme="majorEastAsia" w:hAnsi="Times New Roman" w:cs="Times New Roman"/>
              <w:b/>
              <w:sz w:val="36"/>
              <w:szCs w:val="36"/>
            </w:rPr>
          </w:pPr>
          <w:r w:rsidRPr="00B440F3">
            <w:rPr>
              <w:rFonts w:ascii="Times New Roman" w:eastAsiaTheme="majorEastAsia" w:hAnsi="Times New Roman" w:cs="Times New Roman"/>
              <w:b/>
              <w:sz w:val="36"/>
              <w:szCs w:val="36"/>
            </w:rPr>
            <w:t>A Statistical Analysis of Net Income on Stock</w:t>
          </w:r>
          <w:r w:rsidR="009A08C0" w:rsidRPr="00B440F3">
            <w:rPr>
              <w:rFonts w:ascii="Times New Roman" w:eastAsiaTheme="majorEastAsia" w:hAnsi="Times New Roman" w:cs="Times New Roman"/>
              <w:b/>
              <w:sz w:val="36"/>
              <w:szCs w:val="36"/>
            </w:rPr>
            <w:t xml:space="preserve"> Price</w:t>
          </w:r>
        </w:p>
        <w:p w14:paraId="574C60B9" w14:textId="77777777" w:rsidR="009A08C0" w:rsidRDefault="009A08C0" w:rsidP="009A08C0">
          <w:pPr>
            <w:spacing w:before="480" w:after="40"/>
            <w:jc w:val="center"/>
            <w:rPr>
              <w:rFonts w:ascii="Times New Roman" w:eastAsiaTheme="majorEastAsia" w:hAnsi="Times New Roman" w:cs="Times New Roman"/>
              <w:sz w:val="72"/>
              <w:szCs w:val="72"/>
            </w:rPr>
          </w:pPr>
        </w:p>
        <w:p w14:paraId="28276F87" w14:textId="77777777" w:rsidR="000E5425" w:rsidRDefault="000E5425" w:rsidP="009A08C0">
          <w:pPr>
            <w:spacing w:before="480" w:after="40"/>
            <w:rPr>
              <w:rFonts w:ascii="Times New Roman" w:eastAsiaTheme="majorEastAsia" w:hAnsi="Times New Roman" w:cs="Times New Roman"/>
              <w:sz w:val="72"/>
              <w:szCs w:val="72"/>
            </w:rPr>
          </w:pPr>
        </w:p>
        <w:p w14:paraId="38F34E3E" w14:textId="77777777" w:rsidR="00E56987" w:rsidRDefault="00E56987" w:rsidP="009A08C0">
          <w:pPr>
            <w:spacing w:before="480" w:after="40"/>
            <w:rPr>
              <w:rFonts w:ascii="Times New Roman" w:eastAsiaTheme="majorEastAsia" w:hAnsi="Times New Roman" w:cs="Times New Roman"/>
              <w:sz w:val="72"/>
              <w:szCs w:val="72"/>
            </w:rPr>
          </w:pPr>
        </w:p>
        <w:p w14:paraId="4FC44C6F" w14:textId="77777777" w:rsidR="009A08C0" w:rsidRPr="0055465E" w:rsidRDefault="009A08C0" w:rsidP="000E5425">
          <w:pPr>
            <w:spacing w:before="100" w:beforeAutospacing="1"/>
            <w:jc w:val="center"/>
            <w:rPr>
              <w:rFonts w:ascii="Times New Roman" w:eastAsiaTheme="majorEastAsia" w:hAnsi="Times New Roman" w:cs="Times New Roman"/>
              <w:b/>
            </w:rPr>
          </w:pPr>
          <w:r w:rsidRPr="0055465E">
            <w:rPr>
              <w:rFonts w:ascii="Times New Roman" w:eastAsiaTheme="majorEastAsia" w:hAnsi="Times New Roman" w:cs="Times New Roman"/>
              <w:b/>
            </w:rPr>
            <w:t xml:space="preserve">Chien Justin Padilla </w:t>
          </w:r>
        </w:p>
        <w:p w14:paraId="38B5214E" w14:textId="77777777" w:rsidR="009A08C0" w:rsidRPr="0055465E" w:rsidRDefault="009A08C0" w:rsidP="000E5425">
          <w:pPr>
            <w:spacing w:before="100" w:beforeAutospacing="1"/>
            <w:jc w:val="center"/>
            <w:rPr>
              <w:rFonts w:ascii="Times New Roman" w:eastAsiaTheme="majorEastAsia" w:hAnsi="Times New Roman" w:cs="Times New Roman"/>
              <w:b/>
            </w:rPr>
          </w:pPr>
          <w:r w:rsidRPr="0055465E">
            <w:rPr>
              <w:rFonts w:ascii="Times New Roman" w:eastAsiaTheme="majorEastAsia" w:hAnsi="Times New Roman" w:cs="Times New Roman"/>
              <w:b/>
            </w:rPr>
            <w:t>QM222 D1</w:t>
          </w:r>
        </w:p>
        <w:p w14:paraId="17CB8528" w14:textId="055ACBB1" w:rsidR="009A08C0" w:rsidRPr="0055465E" w:rsidRDefault="000E5425" w:rsidP="000E5425">
          <w:pPr>
            <w:spacing w:before="100" w:beforeAutospacing="1"/>
            <w:jc w:val="center"/>
            <w:rPr>
              <w:rFonts w:ascii="Times New Roman" w:eastAsiaTheme="majorEastAsia" w:hAnsi="Times New Roman" w:cs="Times New Roman"/>
              <w:b/>
            </w:rPr>
          </w:pPr>
          <w:r w:rsidRPr="0055465E">
            <w:rPr>
              <w:rFonts w:ascii="Times New Roman" w:eastAsiaTheme="majorEastAsia" w:hAnsi="Times New Roman" w:cs="Times New Roman"/>
              <w:b/>
            </w:rPr>
            <w:t>Prof.</w:t>
          </w:r>
          <w:r w:rsidR="009A08C0" w:rsidRPr="0055465E">
            <w:rPr>
              <w:rFonts w:ascii="Times New Roman" w:eastAsiaTheme="majorEastAsia" w:hAnsi="Times New Roman" w:cs="Times New Roman"/>
              <w:b/>
            </w:rPr>
            <w:t xml:space="preserve"> Shu</w:t>
          </w:r>
          <w:r w:rsidR="00B65A46">
            <w:rPr>
              <w:rFonts w:ascii="Times New Roman" w:eastAsiaTheme="majorEastAsia" w:hAnsi="Times New Roman" w:cs="Times New Roman"/>
              <w:b/>
            </w:rPr>
            <w:t>lamit Kah</w:t>
          </w:r>
          <w:r w:rsidRPr="0055465E">
            <w:rPr>
              <w:rFonts w:ascii="Times New Roman" w:eastAsiaTheme="majorEastAsia" w:hAnsi="Times New Roman" w:cs="Times New Roman"/>
              <w:b/>
            </w:rPr>
            <w:t xml:space="preserve">n </w:t>
          </w:r>
        </w:p>
        <w:p w14:paraId="75BFFE82" w14:textId="4FA3815E" w:rsidR="009A08C0" w:rsidRPr="0055465E" w:rsidRDefault="00500C4F" w:rsidP="000E5425">
          <w:pPr>
            <w:spacing w:before="100" w:beforeAutospacing="1"/>
            <w:jc w:val="center"/>
            <w:rPr>
              <w:rFonts w:ascii="Times New Roman" w:eastAsiaTheme="majorEastAsia" w:hAnsi="Times New Roman" w:cs="Times New Roman"/>
              <w:b/>
            </w:rPr>
          </w:pPr>
          <w:r>
            <w:rPr>
              <w:rFonts w:ascii="Times New Roman" w:eastAsiaTheme="majorEastAsia" w:hAnsi="Times New Roman" w:cs="Times New Roman"/>
              <w:b/>
            </w:rPr>
            <w:t>December 14</w:t>
          </w:r>
          <w:r w:rsidR="0055465E">
            <w:rPr>
              <w:rFonts w:ascii="Times New Roman" w:eastAsiaTheme="majorEastAsia" w:hAnsi="Times New Roman" w:cs="Times New Roman"/>
              <w:b/>
            </w:rPr>
            <w:t>, 2015</w:t>
          </w:r>
        </w:p>
        <w:p w14:paraId="6193BD28" w14:textId="77777777" w:rsidR="000E5425" w:rsidRDefault="000E5425" w:rsidP="000E5425">
          <w:pPr>
            <w:spacing w:before="100" w:beforeAutospacing="1" w:after="40"/>
            <w:rPr>
              <w:rFonts w:ascii="Times New Roman" w:eastAsiaTheme="majorEastAsia" w:hAnsi="Times New Roman" w:cs="Times New Roman"/>
              <w:b/>
            </w:rPr>
          </w:pPr>
          <w:r w:rsidRPr="000E5425">
            <w:rPr>
              <w:rFonts w:ascii="Times New Roman" w:eastAsiaTheme="majorEastAsia" w:hAnsi="Times New Roman" w:cs="Times New Roman"/>
              <w:b/>
            </w:rPr>
            <w:lastRenderedPageBreak/>
            <w:t>EXECUTIVE SUMMARY</w:t>
          </w:r>
        </w:p>
        <w:p w14:paraId="4E4014C5" w14:textId="77777777" w:rsidR="00107004" w:rsidRDefault="00D86ACB" w:rsidP="000E5425">
          <w:pPr>
            <w:spacing w:before="100" w:beforeAutospacing="1" w:after="40"/>
            <w:rPr>
              <w:rFonts w:ascii="Times New Roman" w:eastAsiaTheme="majorEastAsia" w:hAnsi="Times New Roman" w:cs="Times New Roman"/>
            </w:rPr>
          </w:pPr>
          <w:r>
            <w:rPr>
              <w:rFonts w:ascii="Times New Roman" w:eastAsiaTheme="majorEastAsia" w:hAnsi="Times New Roman" w:cs="Times New Roman"/>
            </w:rPr>
            <w:t>To potential investors and existing shareholders of S&amp;P 500 stock:</w:t>
          </w:r>
        </w:p>
        <w:p w14:paraId="032F4062" w14:textId="2854B503" w:rsidR="007578EE" w:rsidRDefault="00262D44" w:rsidP="00B06AE5">
          <w:pPr>
            <w:spacing w:before="100" w:beforeAutospacing="1" w:after="40"/>
            <w:ind w:firstLine="720"/>
            <w:rPr>
              <w:rFonts w:ascii="Times New Roman" w:eastAsiaTheme="majorEastAsia" w:hAnsi="Times New Roman" w:cs="Times New Roman"/>
            </w:rPr>
          </w:pPr>
          <w:r>
            <w:rPr>
              <w:rFonts w:ascii="Times New Roman" w:eastAsiaTheme="majorEastAsia" w:hAnsi="Times New Roman" w:cs="Times New Roman"/>
            </w:rPr>
            <w:t>Like a casino, t</w:t>
          </w:r>
          <w:r w:rsidR="003A7C3B">
            <w:rPr>
              <w:rFonts w:ascii="Times New Roman" w:eastAsiaTheme="majorEastAsia" w:hAnsi="Times New Roman" w:cs="Times New Roman"/>
            </w:rPr>
            <w:t xml:space="preserve">he stock market </w:t>
          </w:r>
          <w:r>
            <w:rPr>
              <w:rFonts w:ascii="Times New Roman" w:eastAsiaTheme="majorEastAsia" w:hAnsi="Times New Roman" w:cs="Times New Roman"/>
            </w:rPr>
            <w:t>is seen as a place</w:t>
          </w:r>
          <w:r w:rsidR="00134721">
            <w:rPr>
              <w:rFonts w:ascii="Times New Roman" w:eastAsiaTheme="majorEastAsia" w:hAnsi="Times New Roman" w:cs="Times New Roman"/>
            </w:rPr>
            <w:t xml:space="preserve"> to</w:t>
          </w:r>
          <w:r w:rsidR="00107004">
            <w:rPr>
              <w:rFonts w:ascii="Times New Roman" w:eastAsiaTheme="majorEastAsia" w:hAnsi="Times New Roman" w:cs="Times New Roman"/>
            </w:rPr>
            <w:t xml:space="preserve"> generate </w:t>
          </w:r>
          <w:r w:rsidR="0008517C">
            <w:rPr>
              <w:rFonts w:ascii="Times New Roman" w:eastAsiaTheme="majorEastAsia" w:hAnsi="Times New Roman" w:cs="Times New Roman"/>
            </w:rPr>
            <w:t>sizeable return</w:t>
          </w:r>
          <w:r w:rsidR="00417553">
            <w:rPr>
              <w:rFonts w:ascii="Times New Roman" w:eastAsiaTheme="majorEastAsia" w:hAnsi="Times New Roman" w:cs="Times New Roman"/>
            </w:rPr>
            <w:t>s</w:t>
          </w:r>
          <w:r w:rsidR="0008517C">
            <w:rPr>
              <w:rFonts w:ascii="Times New Roman" w:eastAsiaTheme="majorEastAsia" w:hAnsi="Times New Roman" w:cs="Times New Roman"/>
            </w:rPr>
            <w:t xml:space="preserve"> on</w:t>
          </w:r>
          <w:r w:rsidR="005C38B5">
            <w:rPr>
              <w:rFonts w:ascii="Times New Roman" w:eastAsiaTheme="majorEastAsia" w:hAnsi="Times New Roman" w:cs="Times New Roman"/>
            </w:rPr>
            <w:t xml:space="preserve"> investmen</w:t>
          </w:r>
          <w:r w:rsidR="003A7C3B">
            <w:rPr>
              <w:rFonts w:ascii="Times New Roman" w:eastAsiaTheme="majorEastAsia" w:hAnsi="Times New Roman" w:cs="Times New Roman"/>
            </w:rPr>
            <w:t>t</w:t>
          </w:r>
          <w:r w:rsidR="00417553">
            <w:rPr>
              <w:rFonts w:ascii="Times New Roman" w:eastAsiaTheme="majorEastAsia" w:hAnsi="Times New Roman" w:cs="Times New Roman"/>
            </w:rPr>
            <w:t>s</w:t>
          </w:r>
          <w:r w:rsidR="003A7C3B">
            <w:rPr>
              <w:rFonts w:ascii="Times New Roman" w:eastAsiaTheme="majorEastAsia" w:hAnsi="Times New Roman" w:cs="Times New Roman"/>
            </w:rPr>
            <w:t xml:space="preserve">. </w:t>
          </w:r>
          <w:r w:rsidR="003D180D">
            <w:rPr>
              <w:rFonts w:ascii="Times New Roman" w:eastAsiaTheme="majorEastAsia" w:hAnsi="Times New Roman" w:cs="Times New Roman"/>
            </w:rPr>
            <w:t>However,</w:t>
          </w:r>
          <w:r w:rsidR="00144D08">
            <w:rPr>
              <w:rFonts w:ascii="Times New Roman" w:eastAsiaTheme="majorEastAsia" w:hAnsi="Times New Roman" w:cs="Times New Roman"/>
            </w:rPr>
            <w:t xml:space="preserve"> </w:t>
          </w:r>
          <w:r w:rsidR="00976F9B">
            <w:rPr>
              <w:rFonts w:ascii="Times New Roman" w:eastAsiaTheme="majorEastAsia" w:hAnsi="Times New Roman" w:cs="Times New Roman"/>
            </w:rPr>
            <w:t>the reality of</w:t>
          </w:r>
          <w:r w:rsidR="00144D08">
            <w:rPr>
              <w:rFonts w:ascii="Times New Roman" w:eastAsiaTheme="majorEastAsia" w:hAnsi="Times New Roman" w:cs="Times New Roman"/>
            </w:rPr>
            <w:t xml:space="preserve"> </w:t>
          </w:r>
          <w:r w:rsidR="00976F9B">
            <w:rPr>
              <w:rFonts w:ascii="Times New Roman" w:eastAsiaTheme="majorEastAsia" w:hAnsi="Times New Roman" w:cs="Times New Roman"/>
            </w:rPr>
            <w:t>achieving</w:t>
          </w:r>
          <w:r w:rsidR="00536AE5">
            <w:rPr>
              <w:rFonts w:ascii="Times New Roman" w:eastAsiaTheme="majorEastAsia" w:hAnsi="Times New Roman" w:cs="Times New Roman"/>
            </w:rPr>
            <w:t xml:space="preserve"> a short-term or long-term </w:t>
          </w:r>
          <w:r w:rsidR="00107004">
            <w:rPr>
              <w:rFonts w:ascii="Times New Roman" w:eastAsiaTheme="majorEastAsia" w:hAnsi="Times New Roman" w:cs="Times New Roman"/>
            </w:rPr>
            <w:t>return</w:t>
          </w:r>
          <w:r w:rsidR="00976F9B">
            <w:rPr>
              <w:rFonts w:ascii="Times New Roman" w:eastAsiaTheme="majorEastAsia" w:hAnsi="Times New Roman" w:cs="Times New Roman"/>
            </w:rPr>
            <w:t xml:space="preserve"> is uncertain</w:t>
          </w:r>
          <w:r w:rsidR="0008517C">
            <w:rPr>
              <w:rFonts w:ascii="Times New Roman" w:eastAsiaTheme="majorEastAsia" w:hAnsi="Times New Roman" w:cs="Times New Roman"/>
            </w:rPr>
            <w:t>, stress</w:t>
          </w:r>
          <w:r w:rsidR="00976F9B">
            <w:rPr>
              <w:rFonts w:ascii="Times New Roman" w:eastAsiaTheme="majorEastAsia" w:hAnsi="Times New Roman" w:cs="Times New Roman"/>
            </w:rPr>
            <w:t>ful</w:t>
          </w:r>
          <w:r w:rsidR="0008517C">
            <w:rPr>
              <w:rFonts w:ascii="Times New Roman" w:eastAsiaTheme="majorEastAsia" w:hAnsi="Times New Roman" w:cs="Times New Roman"/>
            </w:rPr>
            <w:t>, and more</w:t>
          </w:r>
          <w:r w:rsidR="00144D08">
            <w:rPr>
              <w:rFonts w:ascii="Times New Roman" w:eastAsiaTheme="majorEastAsia" w:hAnsi="Times New Roman" w:cs="Times New Roman"/>
            </w:rPr>
            <w:t xml:space="preserve"> importantly</w:t>
          </w:r>
          <w:r w:rsidR="00536AE5">
            <w:rPr>
              <w:rFonts w:ascii="Times New Roman" w:eastAsiaTheme="majorEastAsia" w:hAnsi="Times New Roman" w:cs="Times New Roman"/>
            </w:rPr>
            <w:t>,</w:t>
          </w:r>
          <w:r w:rsidR="00144D08">
            <w:rPr>
              <w:rFonts w:ascii="Times New Roman" w:eastAsiaTheme="majorEastAsia" w:hAnsi="Times New Roman" w:cs="Times New Roman"/>
            </w:rPr>
            <w:t xml:space="preserve"> risk</w:t>
          </w:r>
          <w:r w:rsidR="00976F9B">
            <w:rPr>
              <w:rFonts w:ascii="Times New Roman" w:eastAsiaTheme="majorEastAsia" w:hAnsi="Times New Roman" w:cs="Times New Roman"/>
            </w:rPr>
            <w:t>y</w:t>
          </w:r>
          <w:r w:rsidR="00144D08">
            <w:rPr>
              <w:rFonts w:ascii="Times New Roman" w:eastAsiaTheme="majorEastAsia" w:hAnsi="Times New Roman" w:cs="Times New Roman"/>
            </w:rPr>
            <w:t>.</w:t>
          </w:r>
          <w:r w:rsidR="006F11CE">
            <w:rPr>
              <w:rFonts w:ascii="Times New Roman" w:eastAsiaTheme="majorEastAsia" w:hAnsi="Times New Roman" w:cs="Times New Roman"/>
            </w:rPr>
            <w:t xml:space="preserve"> This risk is caused by the</w:t>
          </w:r>
          <w:r w:rsidR="00164B86">
            <w:rPr>
              <w:rFonts w:ascii="Times New Roman" w:eastAsiaTheme="majorEastAsia" w:hAnsi="Times New Roman" w:cs="Times New Roman"/>
            </w:rPr>
            <w:t xml:space="preserve"> multitude of internal and external</w:t>
          </w:r>
          <w:r w:rsidR="001531DE">
            <w:rPr>
              <w:rFonts w:ascii="Times New Roman" w:eastAsiaTheme="majorEastAsia" w:hAnsi="Times New Roman" w:cs="Times New Roman"/>
            </w:rPr>
            <w:t xml:space="preserve"> factors</w:t>
          </w:r>
          <w:r w:rsidR="00164B86">
            <w:rPr>
              <w:rFonts w:ascii="Times New Roman" w:eastAsiaTheme="majorEastAsia" w:hAnsi="Times New Roman" w:cs="Times New Roman"/>
            </w:rPr>
            <w:t xml:space="preserve"> and conditions</w:t>
          </w:r>
          <w:r w:rsidR="006F11CE">
            <w:rPr>
              <w:rFonts w:ascii="Times New Roman" w:eastAsiaTheme="majorEastAsia" w:hAnsi="Times New Roman" w:cs="Times New Roman"/>
            </w:rPr>
            <w:t>, which lead to</w:t>
          </w:r>
          <w:r w:rsidR="006242B4">
            <w:rPr>
              <w:rFonts w:ascii="Times New Roman" w:eastAsiaTheme="majorEastAsia" w:hAnsi="Times New Roman" w:cs="Times New Roman"/>
            </w:rPr>
            <w:t xml:space="preserve"> volatility and unpredictability</w:t>
          </w:r>
          <w:r w:rsidR="00C04FE6">
            <w:rPr>
              <w:rFonts w:ascii="Times New Roman" w:eastAsiaTheme="majorEastAsia" w:hAnsi="Times New Roman" w:cs="Times New Roman"/>
            </w:rPr>
            <w:t xml:space="preserve">. </w:t>
          </w:r>
          <w:r w:rsidR="00BA0B19">
            <w:rPr>
              <w:rFonts w:ascii="Times New Roman" w:eastAsiaTheme="majorEastAsia" w:hAnsi="Times New Roman" w:cs="Times New Roman"/>
            </w:rPr>
            <w:t>Because of this</w:t>
          </w:r>
          <w:r w:rsidR="00C04FE6">
            <w:rPr>
              <w:rFonts w:ascii="Times New Roman" w:eastAsiaTheme="majorEastAsia" w:hAnsi="Times New Roman" w:cs="Times New Roman"/>
            </w:rPr>
            <w:t>, not</w:t>
          </w:r>
          <w:r w:rsidR="0008517C">
            <w:rPr>
              <w:rFonts w:ascii="Times New Roman" w:eastAsiaTheme="majorEastAsia" w:hAnsi="Times New Roman" w:cs="Times New Roman"/>
            </w:rPr>
            <w:t xml:space="preserve"> one theory </w:t>
          </w:r>
          <w:r w:rsidR="00CC0E5D">
            <w:rPr>
              <w:rFonts w:ascii="Times New Roman" w:eastAsiaTheme="majorEastAsia" w:hAnsi="Times New Roman" w:cs="Times New Roman"/>
            </w:rPr>
            <w:t>has been able to</w:t>
          </w:r>
          <w:r w:rsidR="0008517C">
            <w:rPr>
              <w:rFonts w:ascii="Times New Roman" w:eastAsiaTheme="majorEastAsia" w:hAnsi="Times New Roman" w:cs="Times New Roman"/>
            </w:rPr>
            <w:t xml:space="preserve"> explain everything about the behavior of a stock. </w:t>
          </w:r>
          <w:r w:rsidR="00BA0B19">
            <w:rPr>
              <w:rFonts w:ascii="Times New Roman" w:eastAsiaTheme="majorEastAsia" w:hAnsi="Times New Roman" w:cs="Times New Roman"/>
            </w:rPr>
            <w:t>Nevertheless</w:t>
          </w:r>
          <w:r w:rsidR="00E7042C">
            <w:rPr>
              <w:rFonts w:ascii="Times New Roman" w:eastAsiaTheme="majorEastAsia" w:hAnsi="Times New Roman" w:cs="Times New Roman"/>
            </w:rPr>
            <w:t>,</w:t>
          </w:r>
          <w:r w:rsidR="004A588F">
            <w:rPr>
              <w:rFonts w:ascii="Times New Roman" w:eastAsiaTheme="majorEastAsia" w:hAnsi="Times New Roman" w:cs="Times New Roman"/>
            </w:rPr>
            <w:t xml:space="preserve"> this has kept</w:t>
          </w:r>
          <w:r w:rsidR="00BB67E5">
            <w:rPr>
              <w:rFonts w:ascii="Times New Roman" w:eastAsiaTheme="majorEastAsia" w:hAnsi="Times New Roman" w:cs="Times New Roman"/>
            </w:rPr>
            <w:t xml:space="preserve"> </w:t>
          </w:r>
          <w:r w:rsidR="00BA0B19">
            <w:rPr>
              <w:rFonts w:ascii="Times New Roman" w:eastAsiaTheme="majorEastAsia" w:hAnsi="Times New Roman" w:cs="Times New Roman"/>
            </w:rPr>
            <w:t>s</w:t>
          </w:r>
          <w:r w:rsidR="004A588F">
            <w:rPr>
              <w:rFonts w:ascii="Times New Roman" w:eastAsiaTheme="majorEastAsia" w:hAnsi="Times New Roman" w:cs="Times New Roman"/>
            </w:rPr>
            <w:t>tock analysts and investors keen on</w:t>
          </w:r>
          <w:r w:rsidR="00EB67DF">
            <w:rPr>
              <w:rFonts w:ascii="Times New Roman" w:eastAsiaTheme="majorEastAsia" w:hAnsi="Times New Roman" w:cs="Times New Roman"/>
            </w:rPr>
            <w:t xml:space="preserve"> finding</w:t>
          </w:r>
          <w:r w:rsidR="003E6CE8">
            <w:rPr>
              <w:rFonts w:ascii="Times New Roman" w:eastAsiaTheme="majorEastAsia" w:hAnsi="Times New Roman" w:cs="Times New Roman"/>
            </w:rPr>
            <w:t xml:space="preserve"> methods</w:t>
          </w:r>
          <w:r w:rsidR="00EB67DF">
            <w:rPr>
              <w:rFonts w:ascii="Times New Roman" w:eastAsiaTheme="majorEastAsia" w:hAnsi="Times New Roman" w:cs="Times New Roman"/>
            </w:rPr>
            <w:t xml:space="preserve"> to</w:t>
          </w:r>
          <w:r w:rsidR="00BA0B19">
            <w:rPr>
              <w:rFonts w:ascii="Times New Roman" w:eastAsiaTheme="majorEastAsia" w:hAnsi="Times New Roman" w:cs="Times New Roman"/>
            </w:rPr>
            <w:t xml:space="preserve"> </w:t>
          </w:r>
          <w:r w:rsidR="00EB67DF">
            <w:rPr>
              <w:rFonts w:ascii="Times New Roman" w:eastAsiaTheme="majorEastAsia" w:hAnsi="Times New Roman" w:cs="Times New Roman"/>
            </w:rPr>
            <w:t>calculate</w:t>
          </w:r>
          <w:r w:rsidR="00BB67E5">
            <w:rPr>
              <w:rFonts w:ascii="Times New Roman" w:eastAsiaTheme="majorEastAsia" w:hAnsi="Times New Roman" w:cs="Times New Roman"/>
            </w:rPr>
            <w:t xml:space="preserve"> and for</w:t>
          </w:r>
          <w:r w:rsidR="00EB67DF">
            <w:rPr>
              <w:rFonts w:ascii="Times New Roman" w:eastAsiaTheme="majorEastAsia" w:hAnsi="Times New Roman" w:cs="Times New Roman"/>
            </w:rPr>
            <w:t>ecast</w:t>
          </w:r>
          <w:r w:rsidR="00BB67E5">
            <w:rPr>
              <w:rFonts w:ascii="Times New Roman" w:eastAsiaTheme="majorEastAsia" w:hAnsi="Times New Roman" w:cs="Times New Roman"/>
            </w:rPr>
            <w:t xml:space="preserve"> future values of a stock.</w:t>
          </w:r>
          <w:r w:rsidR="00BA0B19">
            <w:rPr>
              <w:rFonts w:ascii="Times New Roman" w:eastAsiaTheme="majorEastAsia" w:hAnsi="Times New Roman" w:cs="Times New Roman"/>
            </w:rPr>
            <w:t xml:space="preserve"> </w:t>
          </w:r>
          <w:r w:rsidR="005B03BB">
            <w:rPr>
              <w:rFonts w:ascii="Times New Roman" w:eastAsiaTheme="majorEastAsia" w:hAnsi="Times New Roman" w:cs="Times New Roman"/>
            </w:rPr>
            <w:t>Of such methods, o</w:t>
          </w:r>
          <w:r w:rsidR="007578EE">
            <w:rPr>
              <w:rFonts w:ascii="Times New Roman" w:eastAsiaTheme="majorEastAsia" w:hAnsi="Times New Roman" w:cs="Times New Roman"/>
            </w:rPr>
            <w:t>ne</w:t>
          </w:r>
          <w:r w:rsidR="009B7FD1">
            <w:rPr>
              <w:rFonts w:ascii="Times New Roman" w:eastAsiaTheme="majorEastAsia" w:hAnsi="Times New Roman" w:cs="Times New Roman"/>
            </w:rPr>
            <w:t xml:space="preserve"> critical</w:t>
          </w:r>
          <w:r w:rsidR="007578EE">
            <w:rPr>
              <w:rFonts w:ascii="Times New Roman" w:eastAsiaTheme="majorEastAsia" w:hAnsi="Times New Roman" w:cs="Times New Roman"/>
            </w:rPr>
            <w:t xml:space="preserve"> measure</w:t>
          </w:r>
          <w:r w:rsidR="00486D33">
            <w:rPr>
              <w:rFonts w:ascii="Times New Roman" w:eastAsiaTheme="majorEastAsia" w:hAnsi="Times New Roman" w:cs="Times New Roman"/>
            </w:rPr>
            <w:t xml:space="preserve"> </w:t>
          </w:r>
          <w:r w:rsidR="009B7FD1">
            <w:rPr>
              <w:rFonts w:ascii="Times New Roman" w:eastAsiaTheme="majorEastAsia" w:hAnsi="Times New Roman" w:cs="Times New Roman"/>
            </w:rPr>
            <w:t>used</w:t>
          </w:r>
          <w:r w:rsidR="007578EE">
            <w:rPr>
              <w:rFonts w:ascii="Times New Roman" w:eastAsiaTheme="majorEastAsia" w:hAnsi="Times New Roman" w:cs="Times New Roman"/>
            </w:rPr>
            <w:t xml:space="preserve"> time and t</w:t>
          </w:r>
          <w:r w:rsidR="00E95540">
            <w:rPr>
              <w:rFonts w:ascii="Times New Roman" w:eastAsiaTheme="majorEastAsia" w:hAnsi="Times New Roman" w:cs="Times New Roman"/>
            </w:rPr>
            <w:t>ime again</w:t>
          </w:r>
          <w:r w:rsidR="00486D33">
            <w:rPr>
              <w:rFonts w:ascii="Times New Roman" w:eastAsiaTheme="majorEastAsia" w:hAnsi="Times New Roman" w:cs="Times New Roman"/>
            </w:rPr>
            <w:t xml:space="preserve"> is the net income.</w:t>
          </w:r>
          <w:r w:rsidR="007578EE">
            <w:rPr>
              <w:rFonts w:ascii="Times New Roman" w:eastAsiaTheme="majorEastAsia" w:hAnsi="Times New Roman" w:cs="Times New Roman"/>
            </w:rPr>
            <w:t xml:space="preserve"> </w:t>
          </w:r>
        </w:p>
        <w:p w14:paraId="31265BED" w14:textId="189FD3CD" w:rsidR="00486D33" w:rsidRDefault="007578EE" w:rsidP="00B06AE5">
          <w:pPr>
            <w:spacing w:before="100" w:beforeAutospacing="1" w:after="40"/>
            <w:ind w:firstLine="720"/>
            <w:rPr>
              <w:rFonts w:ascii="Times New Roman" w:eastAsiaTheme="majorEastAsia" w:hAnsi="Times New Roman" w:cs="Times New Roman"/>
            </w:rPr>
          </w:pPr>
          <w:r>
            <w:rPr>
              <w:rFonts w:ascii="Times New Roman" w:eastAsiaTheme="majorEastAsia" w:hAnsi="Times New Roman" w:cs="Times New Roman"/>
            </w:rPr>
            <w:t>N</w:t>
          </w:r>
          <w:r w:rsidR="00107004">
            <w:rPr>
              <w:rFonts w:ascii="Times New Roman" w:eastAsiaTheme="majorEastAsia" w:hAnsi="Times New Roman" w:cs="Times New Roman"/>
            </w:rPr>
            <w:t xml:space="preserve">et income is </w:t>
          </w:r>
          <w:r>
            <w:rPr>
              <w:rFonts w:ascii="Times New Roman" w:eastAsiaTheme="majorEastAsia" w:hAnsi="Times New Roman" w:cs="Times New Roman"/>
            </w:rPr>
            <w:t>the most important measure of</w:t>
          </w:r>
          <w:r w:rsidR="00107004">
            <w:rPr>
              <w:rFonts w:ascii="Times New Roman" w:eastAsiaTheme="majorEastAsia" w:hAnsi="Times New Roman" w:cs="Times New Roman"/>
            </w:rPr>
            <w:t xml:space="preserve"> profitability</w:t>
          </w:r>
          <w:r>
            <w:rPr>
              <w:rFonts w:ascii="Times New Roman" w:eastAsiaTheme="majorEastAsia" w:hAnsi="Times New Roman" w:cs="Times New Roman"/>
            </w:rPr>
            <w:t xml:space="preserve">, </w:t>
          </w:r>
          <w:r w:rsidR="00486D33">
            <w:rPr>
              <w:rFonts w:ascii="Times New Roman" w:eastAsiaTheme="majorEastAsia" w:hAnsi="Times New Roman" w:cs="Times New Roman"/>
            </w:rPr>
            <w:t>as it is the very reason why companies exist in the first place. I</w:t>
          </w:r>
          <w:r>
            <w:rPr>
              <w:rFonts w:ascii="Times New Roman" w:eastAsiaTheme="majorEastAsia" w:hAnsi="Times New Roman" w:cs="Times New Roman"/>
            </w:rPr>
            <w:t>t is a measure that</w:t>
          </w:r>
          <w:r w:rsidR="00164B86">
            <w:rPr>
              <w:rFonts w:ascii="Times New Roman" w:eastAsiaTheme="majorEastAsia" w:hAnsi="Times New Roman" w:cs="Times New Roman"/>
            </w:rPr>
            <w:t xml:space="preserve"> investors</w:t>
          </w:r>
          <w:r>
            <w:rPr>
              <w:rFonts w:ascii="Times New Roman" w:eastAsiaTheme="majorEastAsia" w:hAnsi="Times New Roman" w:cs="Times New Roman"/>
            </w:rPr>
            <w:t xml:space="preserve"> ar</w:t>
          </w:r>
          <w:r w:rsidR="00234FF4">
            <w:rPr>
              <w:rFonts w:ascii="Times New Roman" w:eastAsiaTheme="majorEastAsia" w:hAnsi="Times New Roman" w:cs="Times New Roman"/>
            </w:rPr>
            <w:t>e interested in all the time because it</w:t>
          </w:r>
          <w:r>
            <w:rPr>
              <w:rFonts w:ascii="Times New Roman" w:eastAsiaTheme="majorEastAsia" w:hAnsi="Times New Roman" w:cs="Times New Roman"/>
            </w:rPr>
            <w:t xml:space="preserve"> allows them to look at the profitability history</w:t>
          </w:r>
          <w:r w:rsidR="00E95540">
            <w:rPr>
              <w:rFonts w:ascii="Times New Roman" w:eastAsiaTheme="majorEastAsia" w:hAnsi="Times New Roman" w:cs="Times New Roman"/>
            </w:rPr>
            <w:t xml:space="preserve"> of a company</w:t>
          </w:r>
          <w:r>
            <w:rPr>
              <w:rFonts w:ascii="Times New Roman" w:eastAsiaTheme="majorEastAsia" w:hAnsi="Times New Roman" w:cs="Times New Roman"/>
            </w:rPr>
            <w:t xml:space="preserve"> and assess risks of </w:t>
          </w:r>
          <w:r w:rsidR="00E95540">
            <w:rPr>
              <w:rFonts w:ascii="Times New Roman" w:eastAsiaTheme="majorEastAsia" w:hAnsi="Times New Roman" w:cs="Times New Roman"/>
            </w:rPr>
            <w:t>investing in that company.</w:t>
          </w:r>
          <w:r w:rsidR="003D180D">
            <w:rPr>
              <w:rFonts w:ascii="Times New Roman" w:eastAsiaTheme="majorEastAsia" w:hAnsi="Times New Roman" w:cs="Times New Roman"/>
            </w:rPr>
            <w:t xml:space="preserve"> </w:t>
          </w:r>
        </w:p>
        <w:p w14:paraId="61F6BA2D" w14:textId="1D905398" w:rsidR="00234FF4" w:rsidRDefault="00486D33" w:rsidP="00B06AE5">
          <w:pPr>
            <w:spacing w:before="100" w:beforeAutospacing="1" w:after="40"/>
            <w:ind w:firstLine="720"/>
            <w:rPr>
              <w:rFonts w:ascii="Times New Roman" w:eastAsiaTheme="majorEastAsia" w:hAnsi="Times New Roman" w:cs="Times New Roman"/>
            </w:rPr>
          </w:pPr>
          <w:r>
            <w:rPr>
              <w:rFonts w:ascii="Times New Roman" w:eastAsiaTheme="majorEastAsia" w:hAnsi="Times New Roman" w:cs="Times New Roman"/>
            </w:rPr>
            <w:t xml:space="preserve">This study </w:t>
          </w:r>
          <w:r w:rsidR="00337AE9">
            <w:rPr>
              <w:rFonts w:ascii="Times New Roman" w:eastAsiaTheme="majorEastAsia" w:hAnsi="Times New Roman" w:cs="Times New Roman"/>
            </w:rPr>
            <w:t>looks</w:t>
          </w:r>
          <w:r w:rsidR="00234FF4">
            <w:rPr>
              <w:rFonts w:ascii="Times New Roman" w:eastAsiaTheme="majorEastAsia" w:hAnsi="Times New Roman" w:cs="Times New Roman"/>
            </w:rPr>
            <w:t xml:space="preserve"> at </w:t>
          </w:r>
          <w:r w:rsidR="007376D3">
            <w:rPr>
              <w:rFonts w:ascii="Times New Roman" w:eastAsiaTheme="majorEastAsia" w:hAnsi="Times New Roman" w:cs="Times New Roman"/>
            </w:rPr>
            <w:t>whether a</w:t>
          </w:r>
          <w:r w:rsidR="00234FF4">
            <w:rPr>
              <w:rFonts w:ascii="Times New Roman" w:eastAsiaTheme="majorEastAsia" w:hAnsi="Times New Roman" w:cs="Times New Roman"/>
            </w:rPr>
            <w:t xml:space="preserve"> relationship</w:t>
          </w:r>
          <w:r w:rsidR="007376D3">
            <w:rPr>
              <w:rFonts w:ascii="Times New Roman" w:eastAsiaTheme="majorEastAsia" w:hAnsi="Times New Roman" w:cs="Times New Roman"/>
            </w:rPr>
            <w:t xml:space="preserve"> can be found</w:t>
          </w:r>
          <w:r w:rsidR="00234FF4">
            <w:rPr>
              <w:rFonts w:ascii="Times New Roman" w:eastAsiaTheme="majorEastAsia" w:hAnsi="Times New Roman" w:cs="Times New Roman"/>
            </w:rPr>
            <w:t xml:space="preserve"> between net income and share price growth. </w:t>
          </w:r>
          <w:r w:rsidR="00E0392B">
            <w:rPr>
              <w:rFonts w:ascii="Times New Roman" w:eastAsiaTheme="majorEastAsia" w:hAnsi="Times New Roman" w:cs="Times New Roman"/>
            </w:rPr>
            <w:t xml:space="preserve">Specifically, its main question </w:t>
          </w:r>
          <w:r w:rsidR="00914722">
            <w:rPr>
              <w:rFonts w:ascii="Times New Roman" w:eastAsiaTheme="majorEastAsia" w:hAnsi="Times New Roman" w:cs="Times New Roman"/>
            </w:rPr>
            <w:t>a</w:t>
          </w:r>
          <w:r w:rsidR="007D7058">
            <w:rPr>
              <w:rFonts w:ascii="Times New Roman" w:eastAsiaTheme="majorEastAsia" w:hAnsi="Times New Roman" w:cs="Times New Roman"/>
            </w:rPr>
            <w:t>nswers</w:t>
          </w:r>
          <w:r w:rsidR="00F310B4">
            <w:rPr>
              <w:rFonts w:ascii="Times New Roman" w:hAnsi="Times New Roman"/>
            </w:rPr>
            <w:t xml:space="preserve"> how</w:t>
          </w:r>
          <w:r w:rsidR="00234FF4">
            <w:rPr>
              <w:rFonts w:ascii="Times New Roman" w:hAnsi="Times New Roman"/>
            </w:rPr>
            <w:t xml:space="preserve"> </w:t>
          </w:r>
          <w:r w:rsidR="00F310B4">
            <w:rPr>
              <w:rFonts w:ascii="Times New Roman" w:hAnsi="Times New Roman"/>
            </w:rPr>
            <w:t>quarterly</w:t>
          </w:r>
          <w:r w:rsidR="00234FF4">
            <w:rPr>
              <w:rFonts w:ascii="Times New Roman" w:hAnsi="Times New Roman"/>
            </w:rPr>
            <w:t xml:space="preserve"> </w:t>
          </w:r>
          <w:r w:rsidR="00E0392B">
            <w:rPr>
              <w:rFonts w:ascii="Times New Roman" w:hAnsi="Times New Roman"/>
            </w:rPr>
            <w:t xml:space="preserve">changes in </w:t>
          </w:r>
          <w:r w:rsidR="00234FF4">
            <w:rPr>
              <w:rFonts w:ascii="Times New Roman" w:hAnsi="Times New Roman"/>
            </w:rPr>
            <w:t>net income affect the quarterly</w:t>
          </w:r>
          <w:r w:rsidR="00234FF4" w:rsidRPr="00B313C6">
            <w:rPr>
              <w:rFonts w:ascii="Times New Roman" w:hAnsi="Times New Roman"/>
            </w:rPr>
            <w:t xml:space="preserve"> percenta</w:t>
          </w:r>
          <w:r w:rsidR="00025A10">
            <w:rPr>
              <w:rFonts w:ascii="Times New Roman" w:hAnsi="Times New Roman"/>
            </w:rPr>
            <w:t>ge changes in stock price for</w:t>
          </w:r>
          <w:r w:rsidR="00234FF4" w:rsidRPr="00B313C6">
            <w:rPr>
              <w:rFonts w:ascii="Times New Roman" w:hAnsi="Times New Roman"/>
            </w:rPr>
            <w:t xml:space="preserve"> twenty </w:t>
          </w:r>
          <w:r w:rsidR="00234FF4">
            <w:rPr>
              <w:rFonts w:ascii="Times New Roman" w:hAnsi="Times New Roman"/>
            </w:rPr>
            <w:t>blue-chip</w:t>
          </w:r>
          <w:r w:rsidR="00234FF4" w:rsidRPr="00B313C6">
            <w:rPr>
              <w:rFonts w:ascii="Times New Roman" w:hAnsi="Times New Roman"/>
            </w:rPr>
            <w:t xml:space="preserve"> stocks listed on the S&amp;</w:t>
          </w:r>
          <w:r w:rsidR="00234FF4">
            <w:rPr>
              <w:rFonts w:ascii="Times New Roman" w:hAnsi="Times New Roman"/>
            </w:rPr>
            <w:t>P 500 over a twenty-year period.</w:t>
          </w:r>
          <w:r w:rsidR="00234FF4">
            <w:rPr>
              <w:rFonts w:ascii="Times New Roman" w:eastAsiaTheme="majorEastAsia" w:hAnsi="Times New Roman" w:cs="Times New Roman"/>
            </w:rPr>
            <w:t xml:space="preserve"> </w:t>
          </w:r>
          <w:r w:rsidR="00E95540">
            <w:rPr>
              <w:rFonts w:ascii="Times New Roman" w:eastAsiaTheme="majorEastAsia" w:hAnsi="Times New Roman" w:cs="Times New Roman"/>
            </w:rPr>
            <w:t xml:space="preserve"> </w:t>
          </w:r>
        </w:p>
        <w:p w14:paraId="081199DC" w14:textId="2431C697" w:rsidR="00F97796" w:rsidRDefault="00107F26" w:rsidP="00B06AE5">
          <w:pPr>
            <w:spacing w:before="100" w:beforeAutospacing="1" w:after="40"/>
            <w:ind w:firstLine="720"/>
            <w:rPr>
              <w:rFonts w:ascii="Times New Roman" w:eastAsiaTheme="majorEastAsia" w:hAnsi="Times New Roman" w:cs="Times New Roman"/>
            </w:rPr>
          </w:pPr>
          <w:r>
            <w:rPr>
              <w:rFonts w:ascii="Times New Roman" w:eastAsiaTheme="majorEastAsia" w:hAnsi="Times New Roman" w:cs="Times New Roman"/>
            </w:rPr>
            <w:t>D</w:t>
          </w:r>
          <w:r w:rsidR="00B06AE5">
            <w:rPr>
              <w:rFonts w:ascii="Times New Roman" w:eastAsiaTheme="majorEastAsia" w:hAnsi="Times New Roman" w:cs="Times New Roman"/>
            </w:rPr>
            <w:t>ata was retrieved from Compustat</w:t>
          </w:r>
          <w:r w:rsidR="00D751BB">
            <w:rPr>
              <w:rFonts w:ascii="Times New Roman" w:eastAsiaTheme="majorEastAsia" w:hAnsi="Times New Roman" w:cs="Times New Roman"/>
            </w:rPr>
            <w:t>,</w:t>
          </w:r>
          <w:r w:rsidR="00F7482B">
            <w:rPr>
              <w:rFonts w:ascii="Times New Roman" w:eastAsiaTheme="majorEastAsia" w:hAnsi="Times New Roman" w:cs="Times New Roman"/>
            </w:rPr>
            <w:t xml:space="preserve"> a financial database of active and inactive companies around the world. T</w:t>
          </w:r>
          <w:r w:rsidR="00B06AE5">
            <w:rPr>
              <w:rFonts w:ascii="Times New Roman" w:eastAsiaTheme="majorEastAsia" w:hAnsi="Times New Roman" w:cs="Times New Roman"/>
            </w:rPr>
            <w:t>he twenty companies selected were b</w:t>
          </w:r>
          <w:r w:rsidR="005E3A43">
            <w:rPr>
              <w:rFonts w:ascii="Times New Roman" w:eastAsiaTheme="majorEastAsia" w:hAnsi="Times New Roman" w:cs="Times New Roman"/>
            </w:rPr>
            <w:t xml:space="preserve">ased </w:t>
          </w:r>
          <w:r w:rsidR="007C16EE">
            <w:rPr>
              <w:rFonts w:ascii="Times New Roman" w:hAnsi="Times New Roman"/>
              <w:iCs/>
            </w:rPr>
            <w:t xml:space="preserve">on the </w:t>
          </w:r>
          <w:r w:rsidR="007C16EE" w:rsidRPr="00B313C6">
            <w:rPr>
              <w:rFonts w:ascii="Times New Roman" w:hAnsi="Times New Roman"/>
              <w:iCs/>
            </w:rPr>
            <w:t xml:space="preserve">top two stocks </w:t>
          </w:r>
          <w:r w:rsidR="007C16EE">
            <w:rPr>
              <w:rFonts w:ascii="Times New Roman" w:hAnsi="Times New Roman"/>
              <w:iCs/>
            </w:rPr>
            <w:t>of each Global Industry Classification Standard (GICS) s</w:t>
          </w:r>
          <w:r w:rsidR="007C16EE" w:rsidRPr="00B313C6">
            <w:rPr>
              <w:rFonts w:ascii="Times New Roman" w:hAnsi="Times New Roman"/>
              <w:iCs/>
            </w:rPr>
            <w:t>ector</w:t>
          </w:r>
          <w:r w:rsidR="007C16EE">
            <w:rPr>
              <w:rFonts w:ascii="Times New Roman" w:hAnsi="Times New Roman"/>
              <w:iCs/>
            </w:rPr>
            <w:t xml:space="preserve"> </w:t>
          </w:r>
          <w:r w:rsidR="007C16EE" w:rsidRPr="00B313C6">
            <w:rPr>
              <w:rFonts w:ascii="Times New Roman" w:hAnsi="Times New Roman"/>
              <w:iCs/>
            </w:rPr>
            <w:t>by market capitalizat</w:t>
          </w:r>
          <w:r w:rsidR="007C16EE">
            <w:rPr>
              <w:rFonts w:ascii="Times New Roman" w:hAnsi="Times New Roman"/>
              <w:iCs/>
            </w:rPr>
            <w:t>ion using data at 31 March 2015</w:t>
          </w:r>
          <w:r w:rsidR="00B06AE5">
            <w:rPr>
              <w:rFonts w:ascii="Times New Roman" w:eastAsiaTheme="majorEastAsia" w:hAnsi="Times New Roman" w:cs="Times New Roman"/>
            </w:rPr>
            <w:t xml:space="preserve">. </w:t>
          </w:r>
          <w:r w:rsidR="00A81096">
            <w:rPr>
              <w:rFonts w:ascii="Times New Roman" w:eastAsiaTheme="majorEastAsia" w:hAnsi="Times New Roman" w:cs="Times New Roman"/>
            </w:rPr>
            <w:t>The dates for the regression</w:t>
          </w:r>
          <w:r w:rsidR="00AA33F5">
            <w:rPr>
              <w:rFonts w:ascii="Times New Roman" w:eastAsiaTheme="majorEastAsia" w:hAnsi="Times New Roman" w:cs="Times New Roman"/>
            </w:rPr>
            <w:t>s</w:t>
          </w:r>
          <w:r w:rsidR="00A81096">
            <w:rPr>
              <w:rFonts w:ascii="Times New Roman" w:eastAsiaTheme="majorEastAsia" w:hAnsi="Times New Roman" w:cs="Times New Roman"/>
            </w:rPr>
            <w:t xml:space="preserve"> </w:t>
          </w:r>
          <w:r>
            <w:rPr>
              <w:rFonts w:ascii="Times New Roman" w:eastAsiaTheme="majorEastAsia" w:hAnsi="Times New Roman" w:cs="Times New Roman"/>
            </w:rPr>
            <w:t xml:space="preserve">started from </w:t>
          </w:r>
          <w:r w:rsidR="00D751BB">
            <w:rPr>
              <w:rFonts w:ascii="Times New Roman" w:eastAsiaTheme="majorEastAsia" w:hAnsi="Times New Roman" w:cs="Times New Roman"/>
            </w:rPr>
            <w:t>th</w:t>
          </w:r>
          <w:r>
            <w:rPr>
              <w:rFonts w:ascii="Times New Roman" w:eastAsiaTheme="majorEastAsia" w:hAnsi="Times New Roman" w:cs="Times New Roman"/>
            </w:rPr>
            <w:t>e first quarter of 1995 to</w:t>
          </w:r>
          <w:r w:rsidR="00811364">
            <w:rPr>
              <w:rFonts w:ascii="Times New Roman" w:eastAsiaTheme="majorEastAsia" w:hAnsi="Times New Roman" w:cs="Times New Roman"/>
            </w:rPr>
            <w:t xml:space="preserve"> </w:t>
          </w:r>
          <w:r w:rsidR="002610D7">
            <w:rPr>
              <w:rFonts w:ascii="Times New Roman" w:eastAsiaTheme="majorEastAsia" w:hAnsi="Times New Roman" w:cs="Times New Roman"/>
            </w:rPr>
            <w:t>the</w:t>
          </w:r>
          <w:r w:rsidR="00D751BB">
            <w:rPr>
              <w:rFonts w:ascii="Times New Roman" w:eastAsiaTheme="majorEastAsia" w:hAnsi="Times New Roman" w:cs="Times New Roman"/>
            </w:rPr>
            <w:t xml:space="preserve"> first quarter of 2015. </w:t>
          </w:r>
        </w:p>
        <w:p w14:paraId="4708BFEC" w14:textId="7E0DFA2B" w:rsidR="002610D7" w:rsidRPr="002610D7" w:rsidRDefault="00F97796" w:rsidP="00B37E38">
          <w:pPr>
            <w:pStyle w:val="NormalWeb"/>
            <w:ind w:firstLine="720"/>
            <w:rPr>
              <w:rFonts w:ascii="Times New Roman" w:hAnsi="Times New Roman"/>
              <w:iCs/>
              <w:sz w:val="24"/>
              <w:szCs w:val="24"/>
            </w:rPr>
          </w:pPr>
          <w:r w:rsidRPr="002610D7">
            <w:rPr>
              <w:rFonts w:ascii="Times New Roman" w:eastAsiaTheme="majorEastAsia" w:hAnsi="Times New Roman"/>
              <w:sz w:val="24"/>
              <w:szCs w:val="24"/>
            </w:rPr>
            <w:t>The</w:t>
          </w:r>
          <w:r w:rsidR="007D7058">
            <w:rPr>
              <w:rFonts w:ascii="Times New Roman" w:eastAsiaTheme="majorEastAsia" w:hAnsi="Times New Roman"/>
              <w:sz w:val="24"/>
              <w:szCs w:val="24"/>
            </w:rPr>
            <w:t>re were a total of six</w:t>
          </w:r>
          <w:r w:rsidR="002610D7" w:rsidRPr="002610D7">
            <w:rPr>
              <w:rFonts w:ascii="Times New Roman" w:eastAsiaTheme="majorEastAsia" w:hAnsi="Times New Roman"/>
              <w:sz w:val="24"/>
              <w:szCs w:val="24"/>
            </w:rPr>
            <w:t xml:space="preserve"> regressions in</w:t>
          </w:r>
          <w:r w:rsidRPr="002610D7">
            <w:rPr>
              <w:rFonts w:ascii="Times New Roman" w:eastAsiaTheme="majorEastAsia" w:hAnsi="Times New Roman"/>
              <w:sz w:val="24"/>
              <w:szCs w:val="24"/>
            </w:rPr>
            <w:t xml:space="preserve"> </w:t>
          </w:r>
          <w:r w:rsidR="00811364" w:rsidRPr="002610D7">
            <w:rPr>
              <w:rFonts w:ascii="Times New Roman" w:eastAsiaTheme="majorEastAsia" w:hAnsi="Times New Roman"/>
              <w:sz w:val="24"/>
              <w:szCs w:val="24"/>
            </w:rPr>
            <w:t>this study</w:t>
          </w:r>
          <w:r w:rsidR="002610D7" w:rsidRPr="002610D7">
            <w:rPr>
              <w:rFonts w:ascii="Times New Roman" w:eastAsiaTheme="majorEastAsia" w:hAnsi="Times New Roman"/>
              <w:sz w:val="24"/>
              <w:szCs w:val="24"/>
            </w:rPr>
            <w:t>. The first two</w:t>
          </w:r>
          <w:r w:rsidR="002610D7">
            <w:rPr>
              <w:rFonts w:ascii="Times New Roman" w:eastAsiaTheme="majorEastAsia" w:hAnsi="Times New Roman"/>
              <w:sz w:val="24"/>
              <w:szCs w:val="24"/>
            </w:rPr>
            <w:t xml:space="preserve"> regressions </w:t>
          </w:r>
          <w:r w:rsidR="00B37E38">
            <w:rPr>
              <w:rFonts w:ascii="Times New Roman" w:eastAsiaTheme="majorEastAsia" w:hAnsi="Times New Roman"/>
              <w:sz w:val="24"/>
              <w:szCs w:val="24"/>
            </w:rPr>
            <w:t>looked at</w:t>
          </w:r>
          <w:r w:rsidR="002610D7" w:rsidRPr="002610D7">
            <w:rPr>
              <w:rFonts w:ascii="Times New Roman" w:eastAsiaTheme="majorEastAsia" w:hAnsi="Times New Roman"/>
              <w:sz w:val="24"/>
              <w:szCs w:val="24"/>
            </w:rPr>
            <w:t xml:space="preserve"> </w:t>
          </w:r>
          <w:r w:rsidR="00B37E38">
            <w:rPr>
              <w:rFonts w:ascii="Times New Roman" w:hAnsi="Times New Roman"/>
              <w:iCs/>
              <w:sz w:val="24"/>
              <w:szCs w:val="24"/>
            </w:rPr>
            <w:t>h</w:t>
          </w:r>
          <w:r w:rsidR="00AA33F5">
            <w:rPr>
              <w:rFonts w:ascii="Times New Roman" w:hAnsi="Times New Roman"/>
              <w:iCs/>
              <w:sz w:val="24"/>
              <w:szCs w:val="24"/>
            </w:rPr>
            <w:t>ow</w:t>
          </w:r>
          <w:r w:rsidR="002610D7" w:rsidRPr="002610D7">
            <w:rPr>
              <w:rFonts w:ascii="Times New Roman" w:hAnsi="Times New Roman"/>
              <w:iCs/>
              <w:sz w:val="24"/>
              <w:szCs w:val="24"/>
            </w:rPr>
            <w:t xml:space="preserve"> percentage change</w:t>
          </w:r>
          <w:r w:rsidR="00AA33F5">
            <w:rPr>
              <w:rFonts w:ascii="Times New Roman" w:hAnsi="Times New Roman"/>
              <w:iCs/>
              <w:sz w:val="24"/>
              <w:szCs w:val="24"/>
            </w:rPr>
            <w:t>s</w:t>
          </w:r>
          <w:r w:rsidR="00EF77B4">
            <w:rPr>
              <w:rFonts w:ascii="Times New Roman" w:hAnsi="Times New Roman"/>
              <w:iCs/>
              <w:sz w:val="24"/>
              <w:szCs w:val="24"/>
            </w:rPr>
            <w:t xml:space="preserve"> in net income affected</w:t>
          </w:r>
          <w:r w:rsidR="002610D7" w:rsidRPr="002610D7">
            <w:rPr>
              <w:rFonts w:ascii="Times New Roman" w:hAnsi="Times New Roman"/>
              <w:iCs/>
              <w:sz w:val="24"/>
              <w:szCs w:val="24"/>
            </w:rPr>
            <w:t xml:space="preserve"> percentage change</w:t>
          </w:r>
          <w:r w:rsidR="00AA33F5">
            <w:rPr>
              <w:rFonts w:ascii="Times New Roman" w:hAnsi="Times New Roman"/>
              <w:iCs/>
              <w:sz w:val="24"/>
              <w:szCs w:val="24"/>
            </w:rPr>
            <w:t>s</w:t>
          </w:r>
          <w:r w:rsidR="002610D7" w:rsidRPr="002610D7">
            <w:rPr>
              <w:rFonts w:ascii="Times New Roman" w:hAnsi="Times New Roman"/>
              <w:iCs/>
              <w:sz w:val="24"/>
              <w:szCs w:val="24"/>
            </w:rPr>
            <w:t xml:space="preserve"> in share price</w:t>
          </w:r>
          <w:r w:rsidR="00146C38">
            <w:rPr>
              <w:rFonts w:ascii="Times New Roman" w:hAnsi="Times New Roman"/>
              <w:iCs/>
              <w:sz w:val="24"/>
              <w:szCs w:val="24"/>
            </w:rPr>
            <w:t>. Regressions 3 and 4</w:t>
          </w:r>
          <w:r w:rsidR="00B37E38">
            <w:rPr>
              <w:rFonts w:ascii="Times New Roman" w:hAnsi="Times New Roman"/>
              <w:iCs/>
              <w:sz w:val="24"/>
              <w:szCs w:val="24"/>
            </w:rPr>
            <w:t xml:space="preserve"> analyz</w:t>
          </w:r>
          <w:r w:rsidR="00EF77B4">
            <w:rPr>
              <w:rFonts w:ascii="Times New Roman" w:hAnsi="Times New Roman"/>
              <w:iCs/>
              <w:sz w:val="24"/>
              <w:szCs w:val="24"/>
            </w:rPr>
            <w:t>ed how a net income loss affected</w:t>
          </w:r>
          <w:r w:rsidR="00B37E38">
            <w:rPr>
              <w:rFonts w:ascii="Times New Roman" w:hAnsi="Times New Roman"/>
              <w:iCs/>
              <w:sz w:val="24"/>
              <w:szCs w:val="24"/>
            </w:rPr>
            <w:t xml:space="preserve"> a share price fall</w:t>
          </w:r>
          <w:r w:rsidR="00146C38">
            <w:rPr>
              <w:rFonts w:ascii="Times New Roman" w:hAnsi="Times New Roman"/>
              <w:iCs/>
              <w:sz w:val="24"/>
              <w:szCs w:val="24"/>
            </w:rPr>
            <w:t>. Regression 5</w:t>
          </w:r>
          <w:r w:rsidR="00EF77B4">
            <w:rPr>
              <w:rFonts w:ascii="Times New Roman" w:hAnsi="Times New Roman"/>
              <w:iCs/>
              <w:sz w:val="24"/>
              <w:szCs w:val="24"/>
            </w:rPr>
            <w:t xml:space="preserve"> explored</w:t>
          </w:r>
          <w:r w:rsidR="00B37E38">
            <w:rPr>
              <w:rFonts w:ascii="Times New Roman" w:hAnsi="Times New Roman"/>
              <w:iCs/>
              <w:sz w:val="24"/>
              <w:szCs w:val="24"/>
            </w:rPr>
            <w:t xml:space="preserve"> the effects of cha</w:t>
          </w:r>
          <w:r w:rsidR="006B79C5">
            <w:rPr>
              <w:rFonts w:ascii="Times New Roman" w:hAnsi="Times New Roman"/>
              <w:iCs/>
              <w:sz w:val="24"/>
              <w:szCs w:val="24"/>
            </w:rPr>
            <w:t xml:space="preserve">nge in net income per </w:t>
          </w:r>
          <w:r w:rsidR="00B37E38">
            <w:rPr>
              <w:rFonts w:ascii="Times New Roman" w:hAnsi="Times New Roman"/>
              <w:iCs/>
              <w:sz w:val="24"/>
              <w:szCs w:val="24"/>
            </w:rPr>
            <w:t>market value (profi</w:t>
          </w:r>
          <w:r w:rsidR="00EF77B4">
            <w:rPr>
              <w:rFonts w:ascii="Times New Roman" w:hAnsi="Times New Roman"/>
              <w:iCs/>
              <w:sz w:val="24"/>
              <w:szCs w:val="24"/>
            </w:rPr>
            <w:t>t rate) on</w:t>
          </w:r>
          <w:r w:rsidR="00146C38">
            <w:rPr>
              <w:rFonts w:ascii="Times New Roman" w:hAnsi="Times New Roman"/>
              <w:iCs/>
              <w:sz w:val="24"/>
              <w:szCs w:val="24"/>
            </w:rPr>
            <w:t xml:space="preserve"> share price. Regression 6</w:t>
          </w:r>
          <w:r w:rsidR="007D7058">
            <w:rPr>
              <w:rFonts w:ascii="Times New Roman" w:hAnsi="Times New Roman"/>
              <w:iCs/>
              <w:sz w:val="24"/>
              <w:szCs w:val="24"/>
            </w:rPr>
            <w:t xml:space="preserve"> </w:t>
          </w:r>
          <w:r w:rsidR="00EF77B4">
            <w:rPr>
              <w:rFonts w:ascii="Times New Roman" w:hAnsi="Times New Roman"/>
              <w:iCs/>
              <w:sz w:val="24"/>
              <w:szCs w:val="24"/>
            </w:rPr>
            <w:t>studied</w:t>
          </w:r>
          <w:r w:rsidR="00047197">
            <w:rPr>
              <w:rFonts w:ascii="Times New Roman" w:hAnsi="Times New Roman"/>
              <w:iCs/>
              <w:sz w:val="24"/>
              <w:szCs w:val="24"/>
            </w:rPr>
            <w:t xml:space="preserve"> whether</w:t>
          </w:r>
          <w:r w:rsidR="00B37E38">
            <w:rPr>
              <w:rFonts w:ascii="Times New Roman" w:hAnsi="Times New Roman"/>
              <w:iCs/>
              <w:sz w:val="24"/>
              <w:szCs w:val="24"/>
            </w:rPr>
            <w:t xml:space="preserve"> a lagging n</w:t>
          </w:r>
          <w:r w:rsidR="00EF77B4">
            <w:rPr>
              <w:rFonts w:ascii="Times New Roman" w:hAnsi="Times New Roman"/>
              <w:iCs/>
              <w:sz w:val="24"/>
              <w:szCs w:val="24"/>
            </w:rPr>
            <w:t>et income loss indicator had</w:t>
          </w:r>
          <w:r w:rsidR="00047197">
            <w:rPr>
              <w:rFonts w:ascii="Times New Roman" w:hAnsi="Times New Roman"/>
              <w:iCs/>
              <w:sz w:val="24"/>
              <w:szCs w:val="24"/>
            </w:rPr>
            <w:t xml:space="preserve"> any effect on</w:t>
          </w:r>
          <w:r w:rsidR="006B79C5">
            <w:rPr>
              <w:rFonts w:ascii="Times New Roman" w:hAnsi="Times New Roman"/>
              <w:iCs/>
              <w:sz w:val="24"/>
              <w:szCs w:val="24"/>
            </w:rPr>
            <w:t xml:space="preserve"> following quarter</w:t>
          </w:r>
          <w:r w:rsidR="00B37E38">
            <w:rPr>
              <w:rFonts w:ascii="Times New Roman" w:hAnsi="Times New Roman"/>
              <w:iCs/>
              <w:sz w:val="24"/>
              <w:szCs w:val="24"/>
            </w:rPr>
            <w:t xml:space="preserve"> share price fall</w:t>
          </w:r>
          <w:r w:rsidR="00047197">
            <w:rPr>
              <w:rFonts w:ascii="Times New Roman" w:hAnsi="Times New Roman"/>
              <w:iCs/>
              <w:sz w:val="24"/>
              <w:szCs w:val="24"/>
            </w:rPr>
            <w:t>.</w:t>
          </w:r>
          <w:r w:rsidR="00B37E38">
            <w:rPr>
              <w:rFonts w:ascii="Times New Roman" w:hAnsi="Times New Roman"/>
              <w:iCs/>
              <w:sz w:val="24"/>
              <w:szCs w:val="24"/>
            </w:rPr>
            <w:t xml:space="preserve">   </w:t>
          </w:r>
        </w:p>
        <w:p w14:paraId="19A1B4FC" w14:textId="1CBE7F2C" w:rsidR="00176D69" w:rsidRDefault="002610D7" w:rsidP="008E0B12">
          <w:pPr>
            <w:pStyle w:val="NormalWeb"/>
            <w:ind w:firstLine="720"/>
            <w:rPr>
              <w:rFonts w:ascii="Times New Roman" w:hAnsi="Times New Roman"/>
              <w:bCs/>
              <w:iCs/>
              <w:sz w:val="24"/>
              <w:szCs w:val="24"/>
            </w:rPr>
          </w:pPr>
          <w:r>
            <w:rPr>
              <w:rFonts w:ascii="Times New Roman" w:eastAsiaTheme="majorEastAsia" w:hAnsi="Times New Roman"/>
            </w:rPr>
            <w:t xml:space="preserve"> </w:t>
          </w:r>
          <w:r w:rsidR="00811364">
            <w:rPr>
              <w:rFonts w:ascii="Times New Roman" w:eastAsiaTheme="majorEastAsia" w:hAnsi="Times New Roman"/>
            </w:rPr>
            <w:t xml:space="preserve"> </w:t>
          </w:r>
          <w:r w:rsidR="00B06AE5">
            <w:rPr>
              <w:rFonts w:ascii="Times New Roman" w:eastAsiaTheme="majorEastAsia" w:hAnsi="Times New Roman"/>
            </w:rPr>
            <w:t xml:space="preserve"> </w:t>
          </w:r>
          <w:r w:rsidR="006B7EF3">
            <w:rPr>
              <w:rFonts w:ascii="Times New Roman" w:hAnsi="Times New Roman"/>
              <w:bCs/>
              <w:iCs/>
              <w:sz w:val="24"/>
              <w:szCs w:val="24"/>
            </w:rPr>
            <w:t>The results from</w:t>
          </w:r>
          <w:r w:rsidR="008833D8">
            <w:rPr>
              <w:rFonts w:ascii="Times New Roman" w:hAnsi="Times New Roman"/>
              <w:bCs/>
              <w:iCs/>
              <w:sz w:val="24"/>
              <w:szCs w:val="24"/>
            </w:rPr>
            <w:t xml:space="preserve"> the</w:t>
          </w:r>
          <w:r w:rsidR="006B7EF3">
            <w:rPr>
              <w:rFonts w:ascii="Times New Roman" w:hAnsi="Times New Roman"/>
              <w:bCs/>
              <w:iCs/>
              <w:sz w:val="24"/>
              <w:szCs w:val="24"/>
            </w:rPr>
            <w:t xml:space="preserve"> first two regressions show little to no significance between net income percentage changes and share price percentage changes. Thi</w:t>
          </w:r>
          <w:r w:rsidR="00914722">
            <w:rPr>
              <w:rFonts w:ascii="Times New Roman" w:hAnsi="Times New Roman"/>
              <w:bCs/>
              <w:iCs/>
              <w:sz w:val="24"/>
              <w:szCs w:val="24"/>
            </w:rPr>
            <w:t>s leaves to a conclusion that it is</w:t>
          </w:r>
          <w:r w:rsidR="006B7EF3">
            <w:rPr>
              <w:rFonts w:ascii="Times New Roman" w:hAnsi="Times New Roman"/>
              <w:bCs/>
              <w:iCs/>
              <w:sz w:val="24"/>
              <w:szCs w:val="24"/>
            </w:rPr>
            <w:t xml:space="preserve"> very d</w:t>
          </w:r>
          <w:r w:rsidR="006B7EF3" w:rsidRPr="00726098">
            <w:rPr>
              <w:rFonts w:ascii="Times New Roman" w:hAnsi="Times New Roman"/>
              <w:bCs/>
              <w:iCs/>
              <w:sz w:val="24"/>
              <w:szCs w:val="24"/>
            </w:rPr>
            <w:t xml:space="preserve">ifficult to determine </w:t>
          </w:r>
          <w:r w:rsidR="006B7EF3">
            <w:rPr>
              <w:rFonts w:ascii="Times New Roman" w:hAnsi="Times New Roman"/>
              <w:bCs/>
              <w:iCs/>
              <w:sz w:val="24"/>
              <w:szCs w:val="24"/>
            </w:rPr>
            <w:t xml:space="preserve">solely from a </w:t>
          </w:r>
          <w:r w:rsidR="006B7EF3" w:rsidRPr="00726098">
            <w:rPr>
              <w:rFonts w:ascii="Times New Roman" w:hAnsi="Times New Roman"/>
              <w:bCs/>
              <w:iCs/>
              <w:sz w:val="24"/>
              <w:szCs w:val="24"/>
            </w:rPr>
            <w:t>net income</w:t>
          </w:r>
          <w:r w:rsidR="006B7EF3">
            <w:rPr>
              <w:rFonts w:ascii="Times New Roman" w:hAnsi="Times New Roman"/>
              <w:bCs/>
              <w:iCs/>
              <w:sz w:val="24"/>
              <w:szCs w:val="24"/>
            </w:rPr>
            <w:t xml:space="preserve"> percentage change perspective the direct </w:t>
          </w:r>
          <w:r w:rsidR="00914722">
            <w:rPr>
              <w:rFonts w:ascii="Times New Roman" w:hAnsi="Times New Roman"/>
              <w:bCs/>
              <w:iCs/>
              <w:sz w:val="24"/>
              <w:szCs w:val="24"/>
            </w:rPr>
            <w:t>effect it</w:t>
          </w:r>
          <w:r w:rsidR="00DD602B">
            <w:rPr>
              <w:rFonts w:ascii="Times New Roman" w:hAnsi="Times New Roman"/>
              <w:bCs/>
              <w:iCs/>
              <w:sz w:val="24"/>
              <w:szCs w:val="24"/>
            </w:rPr>
            <w:t xml:space="preserve"> has on</w:t>
          </w:r>
          <w:r w:rsidR="006B7EF3">
            <w:rPr>
              <w:rFonts w:ascii="Times New Roman" w:hAnsi="Times New Roman"/>
              <w:bCs/>
              <w:iCs/>
              <w:sz w:val="24"/>
              <w:szCs w:val="24"/>
            </w:rPr>
            <w:t xml:space="preserve"> </w:t>
          </w:r>
          <w:r w:rsidR="00914722">
            <w:rPr>
              <w:rFonts w:ascii="Times New Roman" w:hAnsi="Times New Roman"/>
              <w:bCs/>
              <w:iCs/>
              <w:sz w:val="24"/>
              <w:szCs w:val="24"/>
            </w:rPr>
            <w:t>share price</w:t>
          </w:r>
          <w:r w:rsidR="006B7EF3">
            <w:rPr>
              <w:rFonts w:ascii="Times New Roman" w:hAnsi="Times New Roman"/>
              <w:bCs/>
              <w:iCs/>
              <w:sz w:val="24"/>
              <w:szCs w:val="24"/>
            </w:rPr>
            <w:t>.</w:t>
          </w:r>
          <w:r w:rsidR="006B7EF3">
            <w:rPr>
              <w:rFonts w:ascii="Times New Roman" w:hAnsi="Times New Roman"/>
              <w:bCs/>
              <w:iCs/>
            </w:rPr>
            <w:t xml:space="preserve"> </w:t>
          </w:r>
          <w:r w:rsidR="00146C38">
            <w:rPr>
              <w:rFonts w:ascii="Times New Roman" w:hAnsi="Times New Roman"/>
              <w:bCs/>
              <w:iCs/>
              <w:sz w:val="24"/>
              <w:szCs w:val="24"/>
            </w:rPr>
            <w:t>Regressions 3 and 4</w:t>
          </w:r>
          <w:r w:rsidR="006B79C5">
            <w:rPr>
              <w:rFonts w:ascii="Times New Roman" w:hAnsi="Times New Roman"/>
              <w:bCs/>
              <w:iCs/>
              <w:sz w:val="24"/>
              <w:szCs w:val="24"/>
            </w:rPr>
            <w:t xml:space="preserve"> </w:t>
          </w:r>
          <w:r w:rsidR="00DD602B">
            <w:rPr>
              <w:rFonts w:ascii="Times New Roman" w:hAnsi="Times New Roman"/>
              <w:bCs/>
              <w:iCs/>
              <w:sz w:val="24"/>
              <w:szCs w:val="24"/>
            </w:rPr>
            <w:t>reveal more promising information</w:t>
          </w:r>
          <w:r w:rsidR="006B7EF3">
            <w:rPr>
              <w:rFonts w:ascii="Times New Roman" w:hAnsi="Times New Roman"/>
              <w:bCs/>
              <w:iCs/>
              <w:sz w:val="24"/>
              <w:szCs w:val="24"/>
            </w:rPr>
            <w:t xml:space="preserve">, </w:t>
          </w:r>
          <w:r w:rsidR="00DD602B">
            <w:rPr>
              <w:rFonts w:ascii="Times New Roman" w:hAnsi="Times New Roman"/>
              <w:bCs/>
              <w:iCs/>
              <w:sz w:val="24"/>
              <w:szCs w:val="24"/>
            </w:rPr>
            <w:t xml:space="preserve">deducing that </w:t>
          </w:r>
          <w:r w:rsidR="006B7EF3">
            <w:rPr>
              <w:rFonts w:ascii="Times New Roman" w:hAnsi="Times New Roman"/>
              <w:bCs/>
              <w:iCs/>
              <w:sz w:val="24"/>
              <w:szCs w:val="24"/>
            </w:rPr>
            <w:t>a net income loss does</w:t>
          </w:r>
          <w:r w:rsidR="006B7EF3" w:rsidRPr="00726098">
            <w:rPr>
              <w:rFonts w:ascii="Times New Roman" w:hAnsi="Times New Roman"/>
              <w:bCs/>
              <w:iCs/>
              <w:sz w:val="24"/>
              <w:szCs w:val="24"/>
            </w:rPr>
            <w:t xml:space="preserve"> correspond to a share price fall</w:t>
          </w:r>
          <w:r w:rsidR="006B7EF3">
            <w:rPr>
              <w:rFonts w:ascii="Times New Roman" w:hAnsi="Times New Roman"/>
              <w:bCs/>
              <w:iCs/>
              <w:sz w:val="24"/>
              <w:szCs w:val="24"/>
            </w:rPr>
            <w:t xml:space="preserve"> on average</w:t>
          </w:r>
          <w:r w:rsidR="006B7EF3" w:rsidRPr="00726098">
            <w:rPr>
              <w:rFonts w:ascii="Times New Roman" w:hAnsi="Times New Roman"/>
              <w:bCs/>
              <w:iCs/>
              <w:sz w:val="24"/>
              <w:szCs w:val="24"/>
            </w:rPr>
            <w:t>, and</w:t>
          </w:r>
          <w:r w:rsidR="006B7EF3">
            <w:rPr>
              <w:rFonts w:ascii="Times New Roman" w:hAnsi="Times New Roman"/>
              <w:bCs/>
              <w:iCs/>
              <w:sz w:val="24"/>
              <w:szCs w:val="24"/>
            </w:rPr>
            <w:t xml:space="preserve"> the same goes for a net income profit on share price gain. This points out that net income is still an important factor for influencing stock price even when its direct causes may not be entirely apparent.</w:t>
          </w:r>
          <w:r w:rsidR="00176D69">
            <w:rPr>
              <w:rFonts w:ascii="Times New Roman" w:hAnsi="Times New Roman"/>
              <w:bCs/>
              <w:iCs/>
              <w:sz w:val="24"/>
              <w:szCs w:val="24"/>
            </w:rPr>
            <w:t xml:space="preserve"> </w:t>
          </w:r>
          <w:r w:rsidR="00146C38">
            <w:rPr>
              <w:rFonts w:ascii="Times New Roman" w:hAnsi="Times New Roman"/>
              <w:bCs/>
              <w:iCs/>
              <w:sz w:val="24"/>
              <w:szCs w:val="24"/>
            </w:rPr>
            <w:t>Regression 5</w:t>
          </w:r>
          <w:r w:rsidR="006C6182">
            <w:rPr>
              <w:rFonts w:ascii="Times New Roman" w:hAnsi="Times New Roman"/>
              <w:bCs/>
              <w:iCs/>
              <w:sz w:val="24"/>
              <w:szCs w:val="24"/>
            </w:rPr>
            <w:t xml:space="preserve"> </w:t>
          </w:r>
          <w:r w:rsidR="006B79C5">
            <w:rPr>
              <w:rFonts w:ascii="Times New Roman" w:hAnsi="Times New Roman"/>
              <w:bCs/>
              <w:iCs/>
              <w:sz w:val="24"/>
              <w:szCs w:val="24"/>
            </w:rPr>
            <w:t xml:space="preserve">on the other hand </w:t>
          </w:r>
          <w:r w:rsidR="006C6182">
            <w:rPr>
              <w:rFonts w:ascii="Times New Roman" w:hAnsi="Times New Roman"/>
              <w:bCs/>
              <w:iCs/>
              <w:sz w:val="24"/>
              <w:szCs w:val="24"/>
            </w:rPr>
            <w:t>concludes that an increase in the ch</w:t>
          </w:r>
          <w:r w:rsidR="006B79C5">
            <w:rPr>
              <w:rFonts w:ascii="Times New Roman" w:hAnsi="Times New Roman"/>
              <w:bCs/>
              <w:iCs/>
              <w:sz w:val="24"/>
              <w:szCs w:val="24"/>
            </w:rPr>
            <w:t>ange in net income per</w:t>
          </w:r>
          <w:r w:rsidR="006C6182">
            <w:rPr>
              <w:rFonts w:ascii="Times New Roman" w:hAnsi="Times New Roman"/>
              <w:bCs/>
              <w:iCs/>
              <w:sz w:val="24"/>
              <w:szCs w:val="24"/>
            </w:rPr>
            <w:t xml:space="preserve"> market value</w:t>
          </w:r>
          <w:r w:rsidR="006B79C5">
            <w:rPr>
              <w:rFonts w:ascii="Times New Roman" w:hAnsi="Times New Roman"/>
              <w:bCs/>
              <w:iCs/>
              <w:sz w:val="24"/>
              <w:szCs w:val="24"/>
            </w:rPr>
            <w:t xml:space="preserve"> actually decreases</w:t>
          </w:r>
          <w:r w:rsidR="006C6182">
            <w:rPr>
              <w:rFonts w:ascii="Times New Roman" w:hAnsi="Times New Roman"/>
              <w:bCs/>
              <w:iCs/>
              <w:sz w:val="24"/>
              <w:szCs w:val="24"/>
            </w:rPr>
            <w:t xml:space="preserve"> share pri</w:t>
          </w:r>
          <w:r w:rsidR="00D46352">
            <w:rPr>
              <w:rFonts w:ascii="Times New Roman" w:hAnsi="Times New Roman"/>
              <w:bCs/>
              <w:iCs/>
              <w:sz w:val="24"/>
              <w:szCs w:val="24"/>
            </w:rPr>
            <w:t>ce percentage change. Finally, r</w:t>
          </w:r>
          <w:r w:rsidR="00146C38">
            <w:rPr>
              <w:rFonts w:ascii="Times New Roman" w:hAnsi="Times New Roman"/>
              <w:bCs/>
              <w:iCs/>
              <w:sz w:val="24"/>
              <w:szCs w:val="24"/>
            </w:rPr>
            <w:t>egression 6</w:t>
          </w:r>
          <w:r w:rsidR="006C6182">
            <w:rPr>
              <w:rFonts w:ascii="Times New Roman" w:hAnsi="Times New Roman"/>
              <w:bCs/>
              <w:iCs/>
              <w:sz w:val="24"/>
              <w:szCs w:val="24"/>
            </w:rPr>
            <w:t xml:space="preserve"> reveals the</w:t>
          </w:r>
          <w:r w:rsidR="00C3677F">
            <w:rPr>
              <w:rFonts w:ascii="Times New Roman" w:hAnsi="Times New Roman"/>
              <w:bCs/>
              <w:iCs/>
              <w:sz w:val="24"/>
              <w:szCs w:val="24"/>
            </w:rPr>
            <w:t xml:space="preserve"> likely</w:t>
          </w:r>
          <w:r w:rsidR="006C6182">
            <w:rPr>
              <w:rFonts w:ascii="Times New Roman" w:hAnsi="Times New Roman"/>
              <w:bCs/>
              <w:iCs/>
              <w:sz w:val="24"/>
              <w:szCs w:val="24"/>
            </w:rPr>
            <w:t xml:space="preserve"> possibility</w:t>
          </w:r>
          <w:r w:rsidR="00A2118A">
            <w:rPr>
              <w:rFonts w:ascii="Times New Roman" w:hAnsi="Times New Roman"/>
              <w:bCs/>
              <w:iCs/>
              <w:sz w:val="24"/>
              <w:szCs w:val="24"/>
            </w:rPr>
            <w:t xml:space="preserve"> that past net</w:t>
          </w:r>
          <w:r w:rsidR="008E0B12">
            <w:rPr>
              <w:rFonts w:ascii="Times New Roman" w:hAnsi="Times New Roman"/>
              <w:bCs/>
              <w:iCs/>
              <w:sz w:val="24"/>
              <w:szCs w:val="24"/>
            </w:rPr>
            <w:t xml:space="preserve"> </w:t>
          </w:r>
          <w:r w:rsidR="00A2118A">
            <w:rPr>
              <w:rFonts w:ascii="Times New Roman" w:hAnsi="Times New Roman"/>
              <w:bCs/>
              <w:iCs/>
              <w:sz w:val="24"/>
              <w:szCs w:val="24"/>
            </w:rPr>
            <w:t>incomes</w:t>
          </w:r>
          <w:r w:rsidR="006C6182">
            <w:rPr>
              <w:rFonts w:ascii="Times New Roman" w:hAnsi="Times New Roman"/>
              <w:bCs/>
              <w:iCs/>
              <w:sz w:val="24"/>
              <w:szCs w:val="24"/>
            </w:rPr>
            <w:t xml:space="preserve"> have more influence on current share price because the true effect of the profits or losses are not yet realized until later periods.</w:t>
          </w:r>
        </w:p>
        <w:p w14:paraId="3B226B8F" w14:textId="151E0996" w:rsidR="000D054D" w:rsidRDefault="00401DDC" w:rsidP="000D054D">
          <w:pPr>
            <w:pStyle w:val="NormalWeb"/>
            <w:ind w:firstLine="720"/>
            <w:rPr>
              <w:rFonts w:ascii="Times New Roman" w:hAnsi="Times New Roman"/>
              <w:bCs/>
              <w:iCs/>
              <w:sz w:val="24"/>
              <w:szCs w:val="24"/>
            </w:rPr>
          </w:pPr>
          <w:r>
            <w:rPr>
              <w:rFonts w:ascii="Times New Roman" w:hAnsi="Times New Roman"/>
              <w:bCs/>
              <w:iCs/>
              <w:sz w:val="24"/>
              <w:szCs w:val="24"/>
            </w:rPr>
            <w:t xml:space="preserve">Based on this data, it </w:t>
          </w:r>
          <w:r w:rsidR="00C522FE">
            <w:rPr>
              <w:rFonts w:ascii="Times New Roman" w:hAnsi="Times New Roman"/>
              <w:bCs/>
              <w:iCs/>
              <w:sz w:val="24"/>
              <w:szCs w:val="24"/>
            </w:rPr>
            <w:t>can be</w:t>
          </w:r>
          <w:r w:rsidR="00D46352">
            <w:rPr>
              <w:rFonts w:ascii="Times New Roman" w:hAnsi="Times New Roman"/>
              <w:bCs/>
              <w:iCs/>
              <w:sz w:val="24"/>
              <w:szCs w:val="24"/>
            </w:rPr>
            <w:t xml:space="preserve"> conclude</w:t>
          </w:r>
          <w:r w:rsidR="00C522FE">
            <w:rPr>
              <w:rFonts w:ascii="Times New Roman" w:hAnsi="Times New Roman"/>
              <w:bCs/>
              <w:iCs/>
              <w:sz w:val="24"/>
              <w:szCs w:val="24"/>
            </w:rPr>
            <w:t>d</w:t>
          </w:r>
          <w:r w:rsidR="00D46352">
            <w:rPr>
              <w:rFonts w:ascii="Times New Roman" w:hAnsi="Times New Roman"/>
              <w:bCs/>
              <w:iCs/>
              <w:sz w:val="24"/>
              <w:szCs w:val="24"/>
            </w:rPr>
            <w:t xml:space="preserve"> that net income has some</w:t>
          </w:r>
          <w:r w:rsidR="001C1AA5">
            <w:rPr>
              <w:rFonts w:ascii="Times New Roman" w:hAnsi="Times New Roman"/>
              <w:bCs/>
              <w:iCs/>
              <w:sz w:val="24"/>
              <w:szCs w:val="24"/>
            </w:rPr>
            <w:t xml:space="preserve"> noticeable</w:t>
          </w:r>
          <w:r w:rsidR="00D46352">
            <w:rPr>
              <w:rFonts w:ascii="Times New Roman" w:hAnsi="Times New Roman"/>
              <w:bCs/>
              <w:iCs/>
              <w:sz w:val="24"/>
              <w:szCs w:val="24"/>
            </w:rPr>
            <w:t xml:space="preserve"> effect on share price. </w:t>
          </w:r>
          <w:r w:rsidR="000D054D">
            <w:rPr>
              <w:rFonts w:ascii="Times New Roman" w:hAnsi="Times New Roman"/>
              <w:bCs/>
              <w:iCs/>
              <w:sz w:val="24"/>
              <w:szCs w:val="24"/>
            </w:rPr>
            <w:t xml:space="preserve">Although is not comprehensive enough to predict a stock’s price, it serves a useful purpose and should still be a part of every investor’s investment strategy. </w:t>
          </w:r>
        </w:p>
        <w:p w14:paraId="628EEF51" w14:textId="77777777" w:rsidR="009A2C9D" w:rsidRDefault="009A2C9D" w:rsidP="009A2C9D">
          <w:pPr>
            <w:pStyle w:val="NormalWeb"/>
            <w:rPr>
              <w:rFonts w:ascii="Times New Roman" w:hAnsi="Times New Roman"/>
              <w:bCs/>
              <w:iCs/>
              <w:sz w:val="24"/>
              <w:szCs w:val="24"/>
            </w:rPr>
          </w:pPr>
        </w:p>
        <w:p w14:paraId="5680F15E" w14:textId="77777777" w:rsidR="009A2C9D" w:rsidRDefault="009A2C9D" w:rsidP="009A2C9D">
          <w:pPr>
            <w:pStyle w:val="NormalWeb"/>
            <w:rPr>
              <w:rFonts w:ascii="Times New Roman" w:hAnsi="Times New Roman"/>
              <w:bCs/>
              <w:iCs/>
              <w:sz w:val="24"/>
              <w:szCs w:val="24"/>
            </w:rPr>
          </w:pPr>
        </w:p>
        <w:p w14:paraId="16433302" w14:textId="77777777" w:rsidR="009A2C9D" w:rsidRDefault="009A2C9D" w:rsidP="009A2C9D">
          <w:pPr>
            <w:pStyle w:val="NormalWeb"/>
            <w:rPr>
              <w:rFonts w:ascii="Times New Roman" w:hAnsi="Times New Roman"/>
              <w:bCs/>
              <w:iCs/>
              <w:sz w:val="24"/>
              <w:szCs w:val="24"/>
            </w:rPr>
          </w:pPr>
        </w:p>
        <w:p w14:paraId="731D66D3" w14:textId="77777777" w:rsidR="009A2C9D" w:rsidRDefault="009A2C9D" w:rsidP="009A2C9D">
          <w:pPr>
            <w:pStyle w:val="NormalWeb"/>
            <w:rPr>
              <w:rFonts w:ascii="Times New Roman" w:hAnsi="Times New Roman"/>
              <w:bCs/>
              <w:iCs/>
              <w:sz w:val="24"/>
              <w:szCs w:val="24"/>
            </w:rPr>
          </w:pPr>
        </w:p>
        <w:p w14:paraId="517288EC" w14:textId="3FE0247B" w:rsidR="0094095C" w:rsidRDefault="0094095C" w:rsidP="00243851">
          <w:pPr>
            <w:spacing w:before="100" w:beforeAutospacing="1" w:after="40"/>
            <w:ind w:firstLine="720"/>
            <w:rPr>
              <w:rFonts w:ascii="Times New Roman" w:eastAsiaTheme="majorEastAsia" w:hAnsi="Times New Roman" w:cs="Times New Roman"/>
            </w:rPr>
          </w:pPr>
        </w:p>
        <w:p w14:paraId="3ABC8A00" w14:textId="67C0323F" w:rsidR="00254B14" w:rsidRPr="009A2C9D" w:rsidRDefault="00234FF4" w:rsidP="000E5425">
          <w:pPr>
            <w:spacing w:before="100" w:beforeAutospacing="1" w:after="40"/>
            <w:rPr>
              <w:rFonts w:ascii="Times New Roman" w:eastAsiaTheme="majorEastAsia" w:hAnsi="Times New Roman" w:cs="Times New Roman"/>
            </w:rPr>
          </w:pPr>
          <w:r>
            <w:rPr>
              <w:rFonts w:ascii="Times New Roman" w:eastAsiaTheme="majorEastAsia" w:hAnsi="Times New Roman" w:cs="Times New Roman"/>
            </w:rPr>
            <w:t xml:space="preserve"> </w:t>
          </w:r>
        </w:p>
        <w:p w14:paraId="6E0705BA" w14:textId="77777777" w:rsidR="00254B14" w:rsidRDefault="00254B14" w:rsidP="000E5425">
          <w:pPr>
            <w:spacing w:before="100" w:beforeAutospacing="1" w:after="40"/>
            <w:rPr>
              <w:rFonts w:ascii="Times New Roman" w:hAnsi="Times New Roman" w:cs="Times New Roman"/>
              <w:b/>
            </w:rPr>
          </w:pPr>
        </w:p>
        <w:p w14:paraId="1E73A7B5" w14:textId="77777777" w:rsidR="00254B14" w:rsidRDefault="00254B14" w:rsidP="000E5425">
          <w:pPr>
            <w:spacing w:before="100" w:beforeAutospacing="1" w:after="40"/>
            <w:rPr>
              <w:rFonts w:ascii="Times New Roman" w:hAnsi="Times New Roman" w:cs="Times New Roman"/>
              <w:b/>
            </w:rPr>
          </w:pPr>
        </w:p>
        <w:p w14:paraId="55F59D66" w14:textId="77777777" w:rsidR="00254B14" w:rsidRDefault="00254B14" w:rsidP="000E5425">
          <w:pPr>
            <w:spacing w:before="100" w:beforeAutospacing="1" w:after="40"/>
            <w:rPr>
              <w:rFonts w:ascii="Times New Roman" w:hAnsi="Times New Roman" w:cs="Times New Roman"/>
              <w:b/>
            </w:rPr>
          </w:pPr>
        </w:p>
        <w:p w14:paraId="4AA4394E" w14:textId="77777777" w:rsidR="00254B14" w:rsidRDefault="00254B14" w:rsidP="000E5425">
          <w:pPr>
            <w:spacing w:before="100" w:beforeAutospacing="1" w:after="40"/>
            <w:rPr>
              <w:rFonts w:ascii="Times New Roman" w:hAnsi="Times New Roman" w:cs="Times New Roman"/>
              <w:b/>
            </w:rPr>
          </w:pPr>
        </w:p>
        <w:p w14:paraId="19374AB7" w14:textId="77777777" w:rsidR="00254B14" w:rsidRDefault="00254B14" w:rsidP="000E5425">
          <w:pPr>
            <w:spacing w:before="100" w:beforeAutospacing="1" w:after="40"/>
            <w:rPr>
              <w:rFonts w:ascii="Times New Roman" w:hAnsi="Times New Roman" w:cs="Times New Roman"/>
              <w:b/>
            </w:rPr>
          </w:pPr>
        </w:p>
        <w:p w14:paraId="72585DFD" w14:textId="77777777" w:rsidR="009F5A69" w:rsidRDefault="009F5A69" w:rsidP="000E5425">
          <w:pPr>
            <w:spacing w:before="100" w:beforeAutospacing="1" w:after="40"/>
            <w:rPr>
              <w:rFonts w:ascii="Times New Roman" w:hAnsi="Times New Roman" w:cs="Times New Roman"/>
              <w:b/>
            </w:rPr>
          </w:pPr>
        </w:p>
        <w:p w14:paraId="62CFAF63" w14:textId="77777777" w:rsidR="007C16EE" w:rsidRDefault="007C16EE" w:rsidP="000E5425">
          <w:pPr>
            <w:spacing w:before="100" w:beforeAutospacing="1" w:after="40"/>
            <w:rPr>
              <w:rFonts w:ascii="Times New Roman" w:hAnsi="Times New Roman" w:cs="Times New Roman"/>
              <w:b/>
            </w:rPr>
          </w:pPr>
        </w:p>
        <w:p w14:paraId="1D551BCD" w14:textId="77777777" w:rsidR="00C34D06" w:rsidRDefault="00C34D06" w:rsidP="000E5425">
          <w:pPr>
            <w:spacing w:before="100" w:beforeAutospacing="1" w:after="40"/>
            <w:rPr>
              <w:rFonts w:ascii="Times New Roman" w:hAnsi="Times New Roman" w:cs="Times New Roman"/>
              <w:b/>
            </w:rPr>
          </w:pPr>
        </w:p>
        <w:p w14:paraId="65CC07FB" w14:textId="77777777" w:rsidR="008E0B12" w:rsidRDefault="008E0B12" w:rsidP="000E5425">
          <w:pPr>
            <w:spacing w:before="100" w:beforeAutospacing="1" w:after="40"/>
            <w:rPr>
              <w:rFonts w:ascii="Times New Roman" w:hAnsi="Times New Roman" w:cs="Times New Roman"/>
              <w:b/>
            </w:rPr>
          </w:pPr>
        </w:p>
        <w:p w14:paraId="5F5B0B89" w14:textId="77777777" w:rsidR="008E0B12" w:rsidRDefault="008E0B12" w:rsidP="000E5425">
          <w:pPr>
            <w:spacing w:before="100" w:beforeAutospacing="1" w:after="40"/>
            <w:rPr>
              <w:rFonts w:ascii="Times New Roman" w:hAnsi="Times New Roman" w:cs="Times New Roman"/>
              <w:b/>
            </w:rPr>
          </w:pPr>
        </w:p>
        <w:p w14:paraId="42D6816D" w14:textId="77777777" w:rsidR="008E0B12" w:rsidRDefault="008E0B12" w:rsidP="000E5425">
          <w:pPr>
            <w:spacing w:before="100" w:beforeAutospacing="1" w:after="40"/>
            <w:rPr>
              <w:rFonts w:ascii="Times New Roman" w:hAnsi="Times New Roman" w:cs="Times New Roman"/>
              <w:b/>
            </w:rPr>
          </w:pPr>
        </w:p>
        <w:p w14:paraId="3A3019B3" w14:textId="77777777" w:rsidR="008E0B12" w:rsidRDefault="008E0B12" w:rsidP="000E5425">
          <w:pPr>
            <w:spacing w:before="100" w:beforeAutospacing="1" w:after="40"/>
            <w:rPr>
              <w:rFonts w:ascii="Times New Roman" w:hAnsi="Times New Roman" w:cs="Times New Roman"/>
              <w:b/>
            </w:rPr>
          </w:pPr>
        </w:p>
        <w:p w14:paraId="6256BF78" w14:textId="77777777" w:rsidR="008E0B12" w:rsidRDefault="008E0B12" w:rsidP="000E5425">
          <w:pPr>
            <w:spacing w:before="100" w:beforeAutospacing="1" w:after="40"/>
            <w:rPr>
              <w:rFonts w:ascii="Times New Roman" w:hAnsi="Times New Roman" w:cs="Times New Roman"/>
              <w:b/>
            </w:rPr>
          </w:pPr>
        </w:p>
        <w:p w14:paraId="34FC3776" w14:textId="77777777" w:rsidR="008E0B12" w:rsidRDefault="008E0B12" w:rsidP="000E5425">
          <w:pPr>
            <w:spacing w:before="100" w:beforeAutospacing="1" w:after="40"/>
            <w:rPr>
              <w:rFonts w:ascii="Times New Roman" w:hAnsi="Times New Roman" w:cs="Times New Roman"/>
              <w:b/>
            </w:rPr>
          </w:pPr>
        </w:p>
        <w:p w14:paraId="2970A9EC" w14:textId="77777777" w:rsidR="00791D20" w:rsidRPr="000E5425" w:rsidRDefault="000E5425" w:rsidP="000E5425">
          <w:pPr>
            <w:spacing w:before="100" w:beforeAutospacing="1" w:after="40"/>
            <w:rPr>
              <w:rFonts w:ascii="Times New Roman" w:hAnsi="Times New Roman" w:cs="Times New Roman"/>
              <w:b/>
            </w:rPr>
          </w:pPr>
          <w:r w:rsidRPr="000E5425">
            <w:rPr>
              <w:rFonts w:ascii="Times New Roman" w:hAnsi="Times New Roman" w:cs="Times New Roman"/>
              <w:b/>
            </w:rPr>
            <w:t>INTRODUCTION</w:t>
          </w:r>
        </w:p>
      </w:sdtContent>
    </w:sdt>
    <w:p w14:paraId="623389FD" w14:textId="77777777" w:rsidR="00DC0263" w:rsidRDefault="00DC0263"/>
    <w:p w14:paraId="5C405A88" w14:textId="44FEF23B" w:rsidR="00B46298" w:rsidRDefault="00AD3BEE">
      <w:pPr>
        <w:rPr>
          <w:rFonts w:ascii="Times New Roman" w:hAnsi="Times New Roman" w:cs="Times New Roman"/>
        </w:rPr>
      </w:pPr>
      <w:r>
        <w:tab/>
      </w:r>
      <w:r w:rsidR="00A35A37">
        <w:rPr>
          <w:rFonts w:ascii="Times New Roman" w:hAnsi="Times New Roman" w:cs="Times New Roman"/>
        </w:rPr>
        <w:t xml:space="preserve">For centuries since the inception of the first </w:t>
      </w:r>
      <w:r w:rsidR="009E3B6D">
        <w:rPr>
          <w:rFonts w:ascii="Times New Roman" w:hAnsi="Times New Roman" w:cs="Times New Roman"/>
        </w:rPr>
        <w:t>stock exchange,</w:t>
      </w:r>
      <w:r w:rsidR="00A35A37">
        <w:rPr>
          <w:rFonts w:ascii="Times New Roman" w:hAnsi="Times New Roman" w:cs="Times New Roman"/>
        </w:rPr>
        <w:t xml:space="preserve"> d</w:t>
      </w:r>
      <w:r w:rsidR="00A35A37" w:rsidRPr="00E156FC">
        <w:rPr>
          <w:rFonts w:ascii="Times New Roman" w:hAnsi="Times New Roman" w:cs="Times New Roman"/>
        </w:rPr>
        <w:t>etermining the future value of a</w:t>
      </w:r>
      <w:r w:rsidR="00375D5B">
        <w:rPr>
          <w:rFonts w:ascii="Times New Roman" w:hAnsi="Times New Roman" w:cs="Times New Roman"/>
        </w:rPr>
        <w:t>ny</w:t>
      </w:r>
      <w:r w:rsidR="00A35A37" w:rsidRPr="00E156FC">
        <w:rPr>
          <w:rFonts w:ascii="Times New Roman" w:hAnsi="Times New Roman" w:cs="Times New Roman"/>
        </w:rPr>
        <w:t xml:space="preserve"> company stock </w:t>
      </w:r>
      <w:r w:rsidR="00A35A37">
        <w:rPr>
          <w:rFonts w:ascii="Times New Roman" w:hAnsi="Times New Roman" w:cs="Times New Roman"/>
        </w:rPr>
        <w:t xml:space="preserve">has been a </w:t>
      </w:r>
      <w:r w:rsidR="00A35A37" w:rsidRPr="00E156FC">
        <w:rPr>
          <w:rFonts w:ascii="Times New Roman" w:hAnsi="Times New Roman" w:cs="Times New Roman"/>
        </w:rPr>
        <w:t xml:space="preserve">difficult </w:t>
      </w:r>
      <w:r w:rsidR="00A35A37">
        <w:rPr>
          <w:rFonts w:ascii="Times New Roman" w:hAnsi="Times New Roman" w:cs="Times New Roman"/>
        </w:rPr>
        <w:t xml:space="preserve">task </w:t>
      </w:r>
      <w:r w:rsidR="00A35A37" w:rsidRPr="00E156FC">
        <w:rPr>
          <w:rFonts w:ascii="Times New Roman" w:hAnsi="Times New Roman" w:cs="Times New Roman"/>
        </w:rPr>
        <w:t>for investors</w:t>
      </w:r>
      <w:r w:rsidR="00A35A37">
        <w:rPr>
          <w:rFonts w:ascii="Times New Roman" w:hAnsi="Times New Roman" w:cs="Times New Roman"/>
        </w:rPr>
        <w:t xml:space="preserve">. </w:t>
      </w:r>
      <w:r w:rsidR="002917DB">
        <w:rPr>
          <w:rFonts w:ascii="Times New Roman" w:hAnsi="Times New Roman" w:cs="Times New Roman"/>
        </w:rPr>
        <w:t xml:space="preserve">This is </w:t>
      </w:r>
      <w:r w:rsidR="00A35A37">
        <w:rPr>
          <w:rFonts w:ascii="Times New Roman" w:hAnsi="Times New Roman" w:cs="Times New Roman"/>
        </w:rPr>
        <w:t xml:space="preserve">in large part </w:t>
      </w:r>
      <w:r w:rsidR="002917DB">
        <w:rPr>
          <w:rFonts w:ascii="Times New Roman" w:hAnsi="Times New Roman" w:cs="Times New Roman"/>
        </w:rPr>
        <w:t xml:space="preserve">due </w:t>
      </w:r>
      <w:r w:rsidR="00A35A37">
        <w:rPr>
          <w:rFonts w:ascii="Times New Roman" w:hAnsi="Times New Roman" w:cs="Times New Roman"/>
        </w:rPr>
        <w:t>to the</w:t>
      </w:r>
      <w:r w:rsidR="009E3B6D">
        <w:rPr>
          <w:rFonts w:ascii="Times New Roman" w:hAnsi="Times New Roman" w:cs="Times New Roman"/>
        </w:rPr>
        <w:t xml:space="preserve"> </w:t>
      </w:r>
      <w:r w:rsidR="00BA017B">
        <w:rPr>
          <w:rFonts w:ascii="Times New Roman" w:hAnsi="Times New Roman" w:cs="Times New Roman"/>
        </w:rPr>
        <w:t xml:space="preserve">number of direct and indirect forces </w:t>
      </w:r>
      <w:r w:rsidR="00A35A37">
        <w:rPr>
          <w:rFonts w:ascii="Times New Roman" w:hAnsi="Times New Roman" w:cs="Times New Roman"/>
        </w:rPr>
        <w:t xml:space="preserve">that </w:t>
      </w:r>
      <w:r w:rsidR="00D35D9E">
        <w:rPr>
          <w:rFonts w:ascii="Times New Roman" w:hAnsi="Times New Roman" w:cs="Times New Roman"/>
        </w:rPr>
        <w:t>trigger</w:t>
      </w:r>
      <w:r w:rsidR="002917DB">
        <w:rPr>
          <w:rFonts w:ascii="Times New Roman" w:hAnsi="Times New Roman" w:cs="Times New Roman"/>
        </w:rPr>
        <w:t xml:space="preserve"> price fluctuations, </w:t>
      </w:r>
      <w:r w:rsidR="00D35D9E">
        <w:rPr>
          <w:rFonts w:ascii="Times New Roman" w:hAnsi="Times New Roman" w:cs="Times New Roman"/>
        </w:rPr>
        <w:t xml:space="preserve">which </w:t>
      </w:r>
      <w:r w:rsidR="006E70EA">
        <w:rPr>
          <w:rFonts w:ascii="Times New Roman" w:hAnsi="Times New Roman" w:cs="Times New Roman"/>
        </w:rPr>
        <w:t xml:space="preserve">render </w:t>
      </w:r>
      <w:r w:rsidR="009F5A69">
        <w:rPr>
          <w:rFonts w:ascii="Times New Roman" w:hAnsi="Times New Roman" w:cs="Times New Roman"/>
        </w:rPr>
        <w:t xml:space="preserve">it impossible for </w:t>
      </w:r>
      <w:r w:rsidR="006E70EA">
        <w:rPr>
          <w:rFonts w:ascii="Times New Roman" w:hAnsi="Times New Roman" w:cs="Times New Roman"/>
        </w:rPr>
        <w:t>a single theory to clearly explain everything</w:t>
      </w:r>
      <w:r w:rsidR="00E67C1C">
        <w:rPr>
          <w:rFonts w:ascii="Times New Roman" w:hAnsi="Times New Roman" w:cs="Times New Roman"/>
        </w:rPr>
        <w:t xml:space="preserve"> about a stock’s behavior.</w:t>
      </w:r>
      <w:r w:rsidR="00A35A37">
        <w:rPr>
          <w:rFonts w:ascii="Times New Roman" w:hAnsi="Times New Roman" w:cs="Times New Roman"/>
        </w:rPr>
        <w:t xml:space="preserve"> </w:t>
      </w:r>
      <w:r w:rsidR="00B46298">
        <w:rPr>
          <w:rFonts w:ascii="Times New Roman" w:hAnsi="Times New Roman" w:cs="Times New Roman"/>
        </w:rPr>
        <w:t>These factors range from the performance of the specific company to external conditions such as world news, economic strength,</w:t>
      </w:r>
      <w:r w:rsidR="00D35D9E">
        <w:rPr>
          <w:rFonts w:ascii="Times New Roman" w:hAnsi="Times New Roman" w:cs="Times New Roman"/>
        </w:rPr>
        <w:t xml:space="preserve"> inflation,</w:t>
      </w:r>
      <w:r w:rsidR="00B46298">
        <w:rPr>
          <w:rFonts w:ascii="Times New Roman" w:hAnsi="Times New Roman" w:cs="Times New Roman"/>
        </w:rPr>
        <w:t xml:space="preserve"> and market sentiment. </w:t>
      </w:r>
      <w:r w:rsidR="00E67C1C">
        <w:rPr>
          <w:rFonts w:ascii="Times New Roman" w:hAnsi="Times New Roman" w:cs="Times New Roman"/>
        </w:rPr>
        <w:t>However, o</w:t>
      </w:r>
      <w:r w:rsidR="00CC6A22">
        <w:rPr>
          <w:rFonts w:ascii="Times New Roman" w:hAnsi="Times New Roman" w:cs="Times New Roman"/>
        </w:rPr>
        <w:t xml:space="preserve">f the many </w:t>
      </w:r>
      <w:r w:rsidR="006E70EA">
        <w:rPr>
          <w:rFonts w:ascii="Times New Roman" w:hAnsi="Times New Roman" w:cs="Times New Roman"/>
        </w:rPr>
        <w:t>factors</w:t>
      </w:r>
      <w:r w:rsidR="00032807">
        <w:rPr>
          <w:rFonts w:ascii="Times New Roman" w:hAnsi="Times New Roman" w:cs="Times New Roman"/>
        </w:rPr>
        <w:t xml:space="preserve"> and events</w:t>
      </w:r>
      <w:r w:rsidR="006E70EA">
        <w:rPr>
          <w:rFonts w:ascii="Times New Roman" w:hAnsi="Times New Roman" w:cs="Times New Roman"/>
        </w:rPr>
        <w:t xml:space="preserve"> that affect a sto</w:t>
      </w:r>
      <w:r w:rsidR="00B46298">
        <w:rPr>
          <w:rFonts w:ascii="Times New Roman" w:hAnsi="Times New Roman" w:cs="Times New Roman"/>
        </w:rPr>
        <w:t>ck to rise or fall</w:t>
      </w:r>
      <w:r w:rsidR="00E67C1C">
        <w:rPr>
          <w:rFonts w:ascii="Times New Roman" w:hAnsi="Times New Roman" w:cs="Times New Roman"/>
        </w:rPr>
        <w:t>, one important indicator</w:t>
      </w:r>
      <w:r w:rsidR="00032807">
        <w:rPr>
          <w:rFonts w:ascii="Times New Roman" w:hAnsi="Times New Roman" w:cs="Times New Roman"/>
        </w:rPr>
        <w:t xml:space="preserve"> used time and time again</w:t>
      </w:r>
      <w:r w:rsidR="00B46298">
        <w:rPr>
          <w:rFonts w:ascii="Times New Roman" w:hAnsi="Times New Roman" w:cs="Times New Roman"/>
        </w:rPr>
        <w:t xml:space="preserve"> by investors and stock analysts</w:t>
      </w:r>
      <w:r w:rsidR="00032807">
        <w:rPr>
          <w:rFonts w:ascii="Times New Roman" w:hAnsi="Times New Roman" w:cs="Times New Roman"/>
        </w:rPr>
        <w:t xml:space="preserve"> is</w:t>
      </w:r>
      <w:r w:rsidR="00E67C1C">
        <w:rPr>
          <w:rFonts w:ascii="Times New Roman" w:hAnsi="Times New Roman" w:cs="Times New Roman"/>
        </w:rPr>
        <w:t xml:space="preserve"> the</w:t>
      </w:r>
      <w:r w:rsidR="006E70EA">
        <w:rPr>
          <w:rFonts w:ascii="Times New Roman" w:hAnsi="Times New Roman" w:cs="Times New Roman"/>
        </w:rPr>
        <w:t xml:space="preserve"> </w:t>
      </w:r>
      <w:r w:rsidR="00E67C1C">
        <w:rPr>
          <w:rFonts w:ascii="Times New Roman" w:hAnsi="Times New Roman" w:cs="Times New Roman"/>
        </w:rPr>
        <w:t>net</w:t>
      </w:r>
      <w:r w:rsidR="00032807">
        <w:rPr>
          <w:rFonts w:ascii="Times New Roman" w:hAnsi="Times New Roman" w:cs="Times New Roman"/>
        </w:rPr>
        <w:t xml:space="preserve"> income</w:t>
      </w:r>
      <w:r w:rsidR="009F5A69">
        <w:rPr>
          <w:rFonts w:ascii="Times New Roman" w:hAnsi="Times New Roman" w:cs="Times New Roman"/>
        </w:rPr>
        <w:t xml:space="preserve"> of a company</w:t>
      </w:r>
      <w:r w:rsidR="00032807">
        <w:rPr>
          <w:rFonts w:ascii="Times New Roman" w:hAnsi="Times New Roman" w:cs="Times New Roman"/>
        </w:rPr>
        <w:t>.</w:t>
      </w:r>
      <w:r w:rsidR="00E67C1C">
        <w:rPr>
          <w:rFonts w:ascii="Times New Roman" w:hAnsi="Times New Roman" w:cs="Times New Roman"/>
        </w:rPr>
        <w:t xml:space="preserve"> </w:t>
      </w:r>
    </w:p>
    <w:p w14:paraId="7DB5069B" w14:textId="77777777" w:rsidR="00B46298" w:rsidRDefault="00B46298">
      <w:pPr>
        <w:rPr>
          <w:rFonts w:ascii="Times New Roman" w:hAnsi="Times New Roman" w:cs="Times New Roman"/>
        </w:rPr>
      </w:pPr>
    </w:p>
    <w:p w14:paraId="677E7E22" w14:textId="134A1BFB" w:rsidR="00FE5A7C" w:rsidRDefault="00032807" w:rsidP="00B56862">
      <w:pPr>
        <w:ind w:firstLine="720"/>
        <w:rPr>
          <w:rFonts w:ascii="Times New Roman" w:hAnsi="Times New Roman" w:cs="Times New Roman"/>
        </w:rPr>
      </w:pPr>
      <w:r>
        <w:rPr>
          <w:rFonts w:ascii="Times New Roman" w:hAnsi="Times New Roman" w:cs="Times New Roman"/>
        </w:rPr>
        <w:t xml:space="preserve">Net </w:t>
      </w:r>
      <w:r w:rsidR="00E67C1C">
        <w:rPr>
          <w:rFonts w:ascii="Times New Roman" w:hAnsi="Times New Roman" w:cs="Times New Roman"/>
        </w:rPr>
        <w:t>income</w:t>
      </w:r>
      <w:r w:rsidR="00B56862">
        <w:rPr>
          <w:rFonts w:ascii="Times New Roman" w:hAnsi="Times New Roman" w:cs="Times New Roman"/>
        </w:rPr>
        <w:t>, sometimes called</w:t>
      </w:r>
      <w:r w:rsidR="00B46298">
        <w:rPr>
          <w:rFonts w:ascii="Times New Roman" w:hAnsi="Times New Roman" w:cs="Times New Roman"/>
        </w:rPr>
        <w:t xml:space="preserve"> the bottom line, </w:t>
      </w:r>
      <w:r w:rsidR="00B56862">
        <w:rPr>
          <w:rFonts w:ascii="Times New Roman" w:hAnsi="Times New Roman" w:cs="Times New Roman"/>
        </w:rPr>
        <w:t>is a company’s</w:t>
      </w:r>
      <w:r w:rsidR="00B46298">
        <w:rPr>
          <w:rFonts w:ascii="Times New Roman" w:hAnsi="Times New Roman" w:cs="Times New Roman"/>
        </w:rPr>
        <w:t xml:space="preserve"> </w:t>
      </w:r>
      <w:r w:rsidR="00B56862">
        <w:rPr>
          <w:rFonts w:ascii="Times New Roman" w:hAnsi="Times New Roman" w:cs="Times New Roman"/>
        </w:rPr>
        <w:t>net earnings</w:t>
      </w:r>
      <w:r w:rsidR="00B46298">
        <w:rPr>
          <w:rFonts w:ascii="Times New Roman" w:hAnsi="Times New Roman" w:cs="Times New Roman"/>
        </w:rPr>
        <w:t xml:space="preserve">, which is calculated by </w:t>
      </w:r>
      <w:r w:rsidR="00B56862">
        <w:rPr>
          <w:rFonts w:ascii="Times New Roman" w:hAnsi="Times New Roman" w:cs="Times New Roman"/>
        </w:rPr>
        <w:t>subtracting all the costs including depreciation, interest, and taxes, from its</w:t>
      </w:r>
      <w:r w:rsidR="00B46298">
        <w:rPr>
          <w:rFonts w:ascii="Times New Roman" w:hAnsi="Times New Roman" w:cs="Times New Roman"/>
        </w:rPr>
        <w:t xml:space="preserve"> total revenues</w:t>
      </w:r>
      <w:r w:rsidR="00B56862">
        <w:rPr>
          <w:rFonts w:ascii="Times New Roman" w:hAnsi="Times New Roman" w:cs="Times New Roman"/>
        </w:rPr>
        <w:t>.</w:t>
      </w:r>
      <w:r w:rsidR="00B46298">
        <w:rPr>
          <w:rFonts w:ascii="Times New Roman" w:hAnsi="Times New Roman" w:cs="Times New Roman"/>
        </w:rPr>
        <w:t xml:space="preserve"> </w:t>
      </w:r>
      <w:r w:rsidR="00B56862">
        <w:rPr>
          <w:rFonts w:ascii="Times New Roman" w:hAnsi="Times New Roman" w:cs="Times New Roman"/>
        </w:rPr>
        <w:t>This quantitative measure is essential in</w:t>
      </w:r>
      <w:r w:rsidR="006E70EA">
        <w:rPr>
          <w:rFonts w:ascii="Times New Roman" w:hAnsi="Times New Roman" w:cs="Times New Roman"/>
        </w:rPr>
        <w:t xml:space="preserve"> fundamental analysis</w:t>
      </w:r>
      <w:r w:rsidR="00B56862">
        <w:rPr>
          <w:rFonts w:ascii="Times New Roman" w:hAnsi="Times New Roman" w:cs="Times New Roman"/>
        </w:rPr>
        <w:t>, a technique</w:t>
      </w:r>
      <w:r w:rsidR="006E70EA">
        <w:rPr>
          <w:rFonts w:ascii="Times New Roman" w:hAnsi="Times New Roman" w:cs="Times New Roman"/>
        </w:rPr>
        <w:t xml:space="preserve"> </w:t>
      </w:r>
      <w:r w:rsidR="00B56862">
        <w:rPr>
          <w:rFonts w:ascii="Times New Roman" w:hAnsi="Times New Roman" w:cs="Times New Roman"/>
        </w:rPr>
        <w:t>used to predict a stock’s value</w:t>
      </w:r>
      <w:r w:rsidR="005D67B9">
        <w:rPr>
          <w:rFonts w:ascii="Times New Roman" w:hAnsi="Times New Roman" w:cs="Times New Roman"/>
        </w:rPr>
        <w:t xml:space="preserve">. Through net income, </w:t>
      </w:r>
      <w:r w:rsidR="00E21058">
        <w:rPr>
          <w:rFonts w:ascii="Times New Roman" w:hAnsi="Times New Roman" w:cs="Times New Roman"/>
        </w:rPr>
        <w:t>valuable fundamentals and performance ratios can be calculated such as</w:t>
      </w:r>
      <w:r w:rsidR="00052476">
        <w:rPr>
          <w:rFonts w:ascii="Times New Roman" w:hAnsi="Times New Roman" w:cs="Times New Roman"/>
        </w:rPr>
        <w:t xml:space="preserve"> the</w:t>
      </w:r>
      <w:r w:rsidR="00E21058">
        <w:rPr>
          <w:rFonts w:ascii="Times New Roman" w:hAnsi="Times New Roman" w:cs="Times New Roman"/>
        </w:rPr>
        <w:t xml:space="preserve"> earnings per share and the P/E ratio. By itself, net income </w:t>
      </w:r>
      <w:r w:rsidR="00B83FD4">
        <w:rPr>
          <w:rFonts w:ascii="Times New Roman" w:hAnsi="Times New Roman" w:cs="Times New Roman"/>
        </w:rPr>
        <w:t xml:space="preserve">is a good overall gauge of the </w:t>
      </w:r>
      <w:r w:rsidR="00B56862">
        <w:rPr>
          <w:rFonts w:ascii="Times New Roman" w:hAnsi="Times New Roman" w:cs="Times New Roman"/>
        </w:rPr>
        <w:t xml:space="preserve">economic </w:t>
      </w:r>
      <w:r w:rsidR="00531A0E">
        <w:rPr>
          <w:rFonts w:ascii="Times New Roman" w:hAnsi="Times New Roman" w:cs="Times New Roman"/>
        </w:rPr>
        <w:t xml:space="preserve">well being of </w:t>
      </w:r>
      <w:r w:rsidR="00767A75">
        <w:rPr>
          <w:rFonts w:ascii="Times New Roman" w:hAnsi="Times New Roman" w:cs="Times New Roman"/>
        </w:rPr>
        <w:t>a</w:t>
      </w:r>
      <w:r w:rsidR="008420EC">
        <w:rPr>
          <w:rFonts w:ascii="Times New Roman" w:hAnsi="Times New Roman" w:cs="Times New Roman"/>
        </w:rPr>
        <w:t xml:space="preserve"> company. </w:t>
      </w:r>
      <w:r w:rsidR="000352DA">
        <w:rPr>
          <w:rFonts w:ascii="Times New Roman" w:hAnsi="Times New Roman" w:cs="Times New Roman"/>
        </w:rPr>
        <w:t>If a company cannot sustain a positive net income i</w:t>
      </w:r>
      <w:r w:rsidR="008420EC">
        <w:rPr>
          <w:rFonts w:ascii="Times New Roman" w:hAnsi="Times New Roman" w:cs="Times New Roman"/>
        </w:rPr>
        <w:t xml:space="preserve">n the long run, </w:t>
      </w:r>
      <w:r w:rsidR="000352DA">
        <w:rPr>
          <w:rFonts w:ascii="Times New Roman" w:hAnsi="Times New Roman" w:cs="Times New Roman"/>
        </w:rPr>
        <w:t xml:space="preserve">it will not be able to survive. </w:t>
      </w:r>
    </w:p>
    <w:p w14:paraId="42E47593" w14:textId="77777777" w:rsidR="00FE5A7C" w:rsidRDefault="00FE5A7C" w:rsidP="00FE5A7C">
      <w:pPr>
        <w:rPr>
          <w:rFonts w:ascii="Times New Roman" w:hAnsi="Times New Roman" w:cs="Times New Roman"/>
        </w:rPr>
      </w:pPr>
    </w:p>
    <w:p w14:paraId="52C314BD" w14:textId="369B1303" w:rsidR="00F101E1" w:rsidRDefault="009F5A69" w:rsidP="00B440F3">
      <w:pPr>
        <w:ind w:firstLine="720"/>
        <w:rPr>
          <w:rFonts w:ascii="Times New Roman" w:hAnsi="Times New Roman" w:cs="Times New Roman"/>
        </w:rPr>
      </w:pPr>
      <w:r>
        <w:rPr>
          <w:rFonts w:ascii="Times New Roman" w:hAnsi="Times New Roman" w:cs="Times New Roman"/>
        </w:rPr>
        <w:t>By</w:t>
      </w:r>
      <w:r w:rsidR="00250A7B">
        <w:rPr>
          <w:rFonts w:ascii="Times New Roman" w:hAnsi="Times New Roman" w:cs="Times New Roman"/>
        </w:rPr>
        <w:t xml:space="preserve"> </w:t>
      </w:r>
      <w:r w:rsidR="001F7775">
        <w:rPr>
          <w:rFonts w:ascii="Times New Roman" w:hAnsi="Times New Roman" w:cs="Times New Roman"/>
        </w:rPr>
        <w:t>observing and analyzing the</w:t>
      </w:r>
      <w:r w:rsidR="00250A7B">
        <w:rPr>
          <w:rFonts w:ascii="Times New Roman" w:hAnsi="Times New Roman" w:cs="Times New Roman"/>
        </w:rPr>
        <w:t xml:space="preserve"> net income and share price</w:t>
      </w:r>
      <w:r>
        <w:rPr>
          <w:rFonts w:ascii="Times New Roman" w:hAnsi="Times New Roman" w:cs="Times New Roman"/>
        </w:rPr>
        <w:t xml:space="preserve"> of different companies</w:t>
      </w:r>
      <w:r w:rsidR="001F7775">
        <w:rPr>
          <w:rFonts w:ascii="Times New Roman" w:hAnsi="Times New Roman" w:cs="Times New Roman"/>
        </w:rPr>
        <w:t xml:space="preserve"> stocks</w:t>
      </w:r>
      <w:r w:rsidR="00250A7B">
        <w:rPr>
          <w:rFonts w:ascii="Times New Roman" w:hAnsi="Times New Roman" w:cs="Times New Roman"/>
        </w:rPr>
        <w:t>,</w:t>
      </w:r>
      <w:r w:rsidR="00CA6730">
        <w:rPr>
          <w:rFonts w:ascii="Times New Roman" w:hAnsi="Times New Roman" w:cs="Times New Roman"/>
        </w:rPr>
        <w:t xml:space="preserve"> th</w:t>
      </w:r>
      <w:r>
        <w:rPr>
          <w:rFonts w:ascii="Times New Roman" w:hAnsi="Times New Roman" w:cs="Times New Roman"/>
        </w:rPr>
        <w:t xml:space="preserve">is study investigates whether </w:t>
      </w:r>
      <w:r w:rsidR="00785CD7">
        <w:rPr>
          <w:rFonts w:ascii="Times New Roman" w:hAnsi="Times New Roman" w:cs="Times New Roman"/>
        </w:rPr>
        <w:t xml:space="preserve">changes in net income </w:t>
      </w:r>
      <w:r w:rsidR="006C4A96">
        <w:rPr>
          <w:rFonts w:ascii="Times New Roman" w:hAnsi="Times New Roman" w:cs="Times New Roman"/>
        </w:rPr>
        <w:t>can be</w:t>
      </w:r>
      <w:r w:rsidR="001F7775">
        <w:rPr>
          <w:rFonts w:ascii="Times New Roman" w:hAnsi="Times New Roman" w:cs="Times New Roman"/>
        </w:rPr>
        <w:t xml:space="preserve"> directly</w:t>
      </w:r>
      <w:r w:rsidR="002601FE">
        <w:rPr>
          <w:rFonts w:ascii="Times New Roman" w:hAnsi="Times New Roman" w:cs="Times New Roman"/>
        </w:rPr>
        <w:t xml:space="preserve"> correlated</w:t>
      </w:r>
      <w:r w:rsidR="006C4A96">
        <w:rPr>
          <w:rFonts w:ascii="Times New Roman" w:hAnsi="Times New Roman" w:cs="Times New Roman"/>
        </w:rPr>
        <w:t xml:space="preserve"> to</w:t>
      </w:r>
      <w:r w:rsidR="002601FE">
        <w:rPr>
          <w:rFonts w:ascii="Times New Roman" w:hAnsi="Times New Roman" w:cs="Times New Roman"/>
        </w:rPr>
        <w:t xml:space="preserve"> changes in</w:t>
      </w:r>
      <w:r w:rsidR="007623C5">
        <w:rPr>
          <w:rFonts w:ascii="Times New Roman" w:hAnsi="Times New Roman" w:cs="Times New Roman"/>
        </w:rPr>
        <w:t xml:space="preserve"> </w:t>
      </w:r>
      <w:r w:rsidR="006C4A96">
        <w:rPr>
          <w:rFonts w:ascii="Times New Roman" w:hAnsi="Times New Roman" w:cs="Times New Roman"/>
        </w:rPr>
        <w:t>share price</w:t>
      </w:r>
      <w:r w:rsidR="00CA6730">
        <w:rPr>
          <w:rFonts w:ascii="Times New Roman" w:hAnsi="Times New Roman" w:cs="Times New Roman"/>
        </w:rPr>
        <w:t xml:space="preserve">. </w:t>
      </w:r>
    </w:p>
    <w:p w14:paraId="7071F604" w14:textId="77777777" w:rsidR="0001701C" w:rsidRDefault="0001701C" w:rsidP="00F101E1">
      <w:pPr>
        <w:rPr>
          <w:rFonts w:ascii="Times New Roman" w:hAnsi="Times New Roman" w:cs="Times New Roman"/>
          <w:b/>
        </w:rPr>
      </w:pPr>
    </w:p>
    <w:p w14:paraId="20FF8316" w14:textId="1B9B6E8F" w:rsidR="00F101E1" w:rsidRDefault="00F101E1" w:rsidP="00F101E1">
      <w:pPr>
        <w:rPr>
          <w:rFonts w:ascii="Times New Roman" w:hAnsi="Times New Roman" w:cs="Times New Roman"/>
          <w:b/>
        </w:rPr>
      </w:pPr>
      <w:r>
        <w:rPr>
          <w:rFonts w:ascii="Times New Roman" w:hAnsi="Times New Roman" w:cs="Times New Roman"/>
          <w:b/>
        </w:rPr>
        <w:t>DATA DESCRIPTION</w:t>
      </w:r>
    </w:p>
    <w:p w14:paraId="7CE00A3B" w14:textId="1D8BBAD4" w:rsidR="0025393E" w:rsidRDefault="00271947" w:rsidP="00271947">
      <w:pPr>
        <w:pStyle w:val="NormalWeb"/>
        <w:rPr>
          <w:rFonts w:ascii="Times New Roman" w:hAnsi="Times New Roman"/>
          <w:iCs/>
          <w:sz w:val="24"/>
          <w:szCs w:val="24"/>
        </w:rPr>
      </w:pPr>
      <w:r>
        <w:rPr>
          <w:rFonts w:ascii="Times New Roman" w:hAnsi="Times New Roman"/>
        </w:rPr>
        <w:tab/>
      </w:r>
      <w:r w:rsidR="00EE2051">
        <w:rPr>
          <w:rFonts w:ascii="Times New Roman" w:hAnsi="Times New Roman"/>
          <w:sz w:val="24"/>
          <w:szCs w:val="24"/>
        </w:rPr>
        <w:t xml:space="preserve">The </w:t>
      </w:r>
      <w:r>
        <w:rPr>
          <w:rFonts w:ascii="Times New Roman" w:hAnsi="Times New Roman"/>
          <w:sz w:val="24"/>
          <w:szCs w:val="24"/>
        </w:rPr>
        <w:t>dataset</w:t>
      </w:r>
      <w:r w:rsidR="00335CCD">
        <w:rPr>
          <w:rFonts w:ascii="Times New Roman" w:hAnsi="Times New Roman"/>
          <w:sz w:val="24"/>
          <w:szCs w:val="24"/>
        </w:rPr>
        <w:t xml:space="preserve"> used</w:t>
      </w:r>
      <w:r>
        <w:rPr>
          <w:rFonts w:ascii="Times New Roman" w:hAnsi="Times New Roman"/>
          <w:sz w:val="24"/>
          <w:szCs w:val="24"/>
        </w:rPr>
        <w:t xml:space="preserve"> </w:t>
      </w:r>
      <w:r w:rsidR="00335CCD">
        <w:rPr>
          <w:rFonts w:ascii="Times New Roman" w:hAnsi="Times New Roman"/>
          <w:sz w:val="24"/>
          <w:szCs w:val="24"/>
        </w:rPr>
        <w:t>for this study was retrieved from</w:t>
      </w:r>
      <w:r w:rsidR="00D16AF6">
        <w:rPr>
          <w:rFonts w:ascii="Times New Roman" w:hAnsi="Times New Roman"/>
          <w:sz w:val="24"/>
          <w:szCs w:val="24"/>
        </w:rPr>
        <w:t xml:space="preserve"> </w:t>
      </w:r>
      <w:r w:rsidR="00EE2051">
        <w:rPr>
          <w:rFonts w:ascii="Times New Roman" w:hAnsi="Times New Roman"/>
          <w:iCs/>
          <w:sz w:val="24"/>
          <w:szCs w:val="24"/>
        </w:rPr>
        <w:t xml:space="preserve">Compustat (North America – Fundamentals Quarterly), a database of financial, statistical, and market information on active and </w:t>
      </w:r>
      <w:r w:rsidR="00D16AF6">
        <w:rPr>
          <w:rFonts w:ascii="Times New Roman" w:hAnsi="Times New Roman"/>
          <w:iCs/>
          <w:sz w:val="24"/>
          <w:szCs w:val="24"/>
        </w:rPr>
        <w:t>inactive global companies</w:t>
      </w:r>
      <w:r w:rsidR="00EE2051">
        <w:rPr>
          <w:rFonts w:ascii="Times New Roman" w:hAnsi="Times New Roman"/>
          <w:iCs/>
          <w:sz w:val="24"/>
          <w:szCs w:val="24"/>
        </w:rPr>
        <w:t>.</w:t>
      </w:r>
      <w:r w:rsidR="0025393E">
        <w:rPr>
          <w:rFonts w:ascii="Times New Roman" w:hAnsi="Times New Roman"/>
          <w:iCs/>
          <w:sz w:val="24"/>
          <w:szCs w:val="24"/>
        </w:rPr>
        <w:t xml:space="preserve"> The data is longitudinal data, or sometimes referred to as panel data, as it follows different company stocks at different </w:t>
      </w:r>
      <w:r w:rsidR="00D033E5">
        <w:rPr>
          <w:rFonts w:ascii="Times New Roman" w:hAnsi="Times New Roman"/>
          <w:iCs/>
          <w:sz w:val="24"/>
          <w:szCs w:val="24"/>
        </w:rPr>
        <w:t>points in</w:t>
      </w:r>
      <w:r w:rsidR="0025393E">
        <w:rPr>
          <w:rFonts w:ascii="Times New Roman" w:hAnsi="Times New Roman"/>
          <w:iCs/>
          <w:sz w:val="24"/>
          <w:szCs w:val="24"/>
        </w:rPr>
        <w:t xml:space="preserve"> time.</w:t>
      </w:r>
      <w:r w:rsidR="00D50C6F">
        <w:rPr>
          <w:rFonts w:ascii="Times New Roman" w:hAnsi="Times New Roman"/>
          <w:iCs/>
          <w:sz w:val="24"/>
          <w:szCs w:val="24"/>
        </w:rPr>
        <w:t xml:space="preserve"> Each observation represents a company stock in a given quarter.</w:t>
      </w:r>
    </w:p>
    <w:p w14:paraId="62AFDC20" w14:textId="40BFEA49" w:rsidR="009F7C6C" w:rsidRDefault="00EE2051" w:rsidP="002D6323">
      <w:pPr>
        <w:pStyle w:val="NormalWeb"/>
        <w:rPr>
          <w:rFonts w:ascii="Times New Roman" w:hAnsi="Times New Roman"/>
          <w:iCs/>
          <w:sz w:val="24"/>
          <w:szCs w:val="24"/>
        </w:rPr>
      </w:pPr>
      <w:r w:rsidRPr="00B313C6">
        <w:rPr>
          <w:rFonts w:ascii="Times New Roman" w:hAnsi="Times New Roman"/>
          <w:iCs/>
          <w:sz w:val="24"/>
          <w:szCs w:val="24"/>
        </w:rPr>
        <w:t xml:space="preserve"> </w:t>
      </w:r>
      <w:r w:rsidR="00084A93" w:rsidRPr="00B313C6">
        <w:rPr>
          <w:rFonts w:ascii="Times New Roman" w:hAnsi="Times New Roman"/>
          <w:iCs/>
          <w:sz w:val="24"/>
          <w:szCs w:val="24"/>
        </w:rPr>
        <w:tab/>
      </w:r>
      <w:r w:rsidR="002D6323">
        <w:rPr>
          <w:rFonts w:ascii="Times New Roman" w:hAnsi="Times New Roman"/>
          <w:iCs/>
          <w:sz w:val="24"/>
          <w:szCs w:val="24"/>
        </w:rPr>
        <w:t xml:space="preserve">The criterion </w:t>
      </w:r>
      <w:r w:rsidR="00783C0F">
        <w:rPr>
          <w:rFonts w:ascii="Times New Roman" w:hAnsi="Times New Roman"/>
          <w:iCs/>
          <w:sz w:val="24"/>
          <w:szCs w:val="24"/>
        </w:rPr>
        <w:t>for the 20 companies</w:t>
      </w:r>
      <w:r w:rsidR="00E56603">
        <w:rPr>
          <w:rFonts w:ascii="Times New Roman" w:hAnsi="Times New Roman"/>
          <w:iCs/>
          <w:sz w:val="24"/>
          <w:szCs w:val="24"/>
        </w:rPr>
        <w:t xml:space="preserve"> analyze</w:t>
      </w:r>
      <w:r w:rsidR="00783C0F">
        <w:rPr>
          <w:rFonts w:ascii="Times New Roman" w:hAnsi="Times New Roman"/>
          <w:iCs/>
          <w:sz w:val="24"/>
          <w:szCs w:val="24"/>
        </w:rPr>
        <w:t>d was</w:t>
      </w:r>
      <w:r w:rsidR="00A0051E">
        <w:rPr>
          <w:rFonts w:ascii="Times New Roman" w:hAnsi="Times New Roman"/>
          <w:iCs/>
          <w:sz w:val="24"/>
          <w:szCs w:val="24"/>
        </w:rPr>
        <w:t xml:space="preserve"> through a</w:t>
      </w:r>
      <w:r w:rsidR="00783C0F">
        <w:rPr>
          <w:rFonts w:ascii="Times New Roman" w:hAnsi="Times New Roman"/>
          <w:iCs/>
          <w:sz w:val="24"/>
          <w:szCs w:val="24"/>
        </w:rPr>
        <w:t xml:space="preserve"> </w:t>
      </w:r>
      <w:r w:rsidR="00A0051E">
        <w:rPr>
          <w:rFonts w:ascii="Times New Roman" w:hAnsi="Times New Roman"/>
          <w:iCs/>
          <w:sz w:val="24"/>
          <w:szCs w:val="24"/>
        </w:rPr>
        <w:t>selection</w:t>
      </w:r>
      <w:r w:rsidR="00DF76C8">
        <w:rPr>
          <w:rFonts w:ascii="Times New Roman" w:hAnsi="Times New Roman"/>
          <w:iCs/>
          <w:sz w:val="24"/>
          <w:szCs w:val="24"/>
        </w:rPr>
        <w:t xml:space="preserve"> of</w:t>
      </w:r>
      <w:r w:rsidR="00783C0F">
        <w:rPr>
          <w:rFonts w:ascii="Times New Roman" w:hAnsi="Times New Roman"/>
          <w:iCs/>
          <w:sz w:val="24"/>
          <w:szCs w:val="24"/>
        </w:rPr>
        <w:t xml:space="preserve"> the </w:t>
      </w:r>
      <w:r w:rsidR="002D6323" w:rsidRPr="00B313C6">
        <w:rPr>
          <w:rFonts w:ascii="Times New Roman" w:hAnsi="Times New Roman"/>
          <w:iCs/>
          <w:sz w:val="24"/>
          <w:szCs w:val="24"/>
        </w:rPr>
        <w:t xml:space="preserve">top two stocks </w:t>
      </w:r>
      <w:r w:rsidR="00DF76C8">
        <w:rPr>
          <w:rFonts w:ascii="Times New Roman" w:hAnsi="Times New Roman"/>
          <w:iCs/>
          <w:sz w:val="24"/>
          <w:szCs w:val="24"/>
        </w:rPr>
        <w:t xml:space="preserve">of each </w:t>
      </w:r>
      <w:r w:rsidR="003769F2">
        <w:rPr>
          <w:rFonts w:ascii="Times New Roman" w:hAnsi="Times New Roman"/>
          <w:iCs/>
          <w:sz w:val="24"/>
          <w:szCs w:val="24"/>
        </w:rPr>
        <w:t>Global Industry Classification</w:t>
      </w:r>
      <w:r w:rsidR="009212F3">
        <w:rPr>
          <w:rFonts w:ascii="Times New Roman" w:hAnsi="Times New Roman"/>
          <w:iCs/>
          <w:sz w:val="24"/>
          <w:szCs w:val="24"/>
        </w:rPr>
        <w:t xml:space="preserve"> Standard</w:t>
      </w:r>
      <w:r w:rsidR="003769F2">
        <w:rPr>
          <w:rFonts w:ascii="Times New Roman" w:hAnsi="Times New Roman"/>
          <w:iCs/>
          <w:sz w:val="24"/>
          <w:szCs w:val="24"/>
        </w:rPr>
        <w:t xml:space="preserve"> (GICS) s</w:t>
      </w:r>
      <w:r w:rsidR="002D6323" w:rsidRPr="00B313C6">
        <w:rPr>
          <w:rFonts w:ascii="Times New Roman" w:hAnsi="Times New Roman"/>
          <w:iCs/>
          <w:sz w:val="24"/>
          <w:szCs w:val="24"/>
        </w:rPr>
        <w:t>ector</w:t>
      </w:r>
      <w:r w:rsidR="00D32042">
        <w:rPr>
          <w:rFonts w:ascii="Times New Roman" w:hAnsi="Times New Roman"/>
          <w:iCs/>
          <w:sz w:val="24"/>
          <w:szCs w:val="24"/>
        </w:rPr>
        <w:t xml:space="preserve"> </w:t>
      </w:r>
      <w:r w:rsidR="002D6323" w:rsidRPr="00B313C6">
        <w:rPr>
          <w:rFonts w:ascii="Times New Roman" w:hAnsi="Times New Roman"/>
          <w:iCs/>
          <w:sz w:val="24"/>
          <w:szCs w:val="24"/>
        </w:rPr>
        <w:t xml:space="preserve">by market capitalization using data at 31 March 2015. There are a total of ten </w:t>
      </w:r>
      <w:r w:rsidR="003769F2">
        <w:rPr>
          <w:rFonts w:ascii="Times New Roman" w:hAnsi="Times New Roman"/>
          <w:iCs/>
          <w:sz w:val="24"/>
          <w:szCs w:val="24"/>
        </w:rPr>
        <w:t xml:space="preserve">industry </w:t>
      </w:r>
      <w:r w:rsidR="002D6323" w:rsidRPr="00B313C6">
        <w:rPr>
          <w:rFonts w:ascii="Times New Roman" w:hAnsi="Times New Roman"/>
          <w:iCs/>
          <w:sz w:val="24"/>
          <w:szCs w:val="24"/>
        </w:rPr>
        <w:t>sectors: Consumer Discretionary, Consumer Staples, Energy, Financials, Health Care, Industrials, Information Technology, Materials, Telecom, and Utilities.</w:t>
      </w:r>
      <w:r w:rsidR="003769F2">
        <w:rPr>
          <w:rFonts w:ascii="Times New Roman" w:hAnsi="Times New Roman"/>
          <w:iCs/>
          <w:sz w:val="24"/>
          <w:szCs w:val="24"/>
        </w:rPr>
        <w:t xml:space="preserve"> </w:t>
      </w:r>
      <w:r w:rsidR="007664D7">
        <w:rPr>
          <w:rFonts w:ascii="Times New Roman" w:hAnsi="Times New Roman"/>
          <w:iCs/>
          <w:sz w:val="24"/>
          <w:szCs w:val="24"/>
        </w:rPr>
        <w:t xml:space="preserve">Market capitalization </w:t>
      </w:r>
      <w:r w:rsidR="00A16E37">
        <w:rPr>
          <w:rFonts w:ascii="Times New Roman" w:hAnsi="Times New Roman"/>
          <w:iCs/>
          <w:sz w:val="24"/>
          <w:szCs w:val="24"/>
        </w:rPr>
        <w:t>was calculated by multiplying</w:t>
      </w:r>
      <w:r w:rsidR="009212F3">
        <w:rPr>
          <w:rFonts w:ascii="Times New Roman" w:hAnsi="Times New Roman"/>
          <w:iCs/>
          <w:sz w:val="24"/>
          <w:szCs w:val="24"/>
        </w:rPr>
        <w:t xml:space="preserve"> the number of shares </w:t>
      </w:r>
      <w:r w:rsidR="007664D7">
        <w:rPr>
          <w:rFonts w:ascii="Times New Roman" w:hAnsi="Times New Roman"/>
          <w:iCs/>
          <w:sz w:val="24"/>
          <w:szCs w:val="24"/>
        </w:rPr>
        <w:t xml:space="preserve">outstanding </w:t>
      </w:r>
      <w:r w:rsidR="00A16E37">
        <w:rPr>
          <w:rFonts w:ascii="Times New Roman" w:hAnsi="Times New Roman"/>
          <w:iCs/>
          <w:sz w:val="24"/>
          <w:szCs w:val="24"/>
        </w:rPr>
        <w:t xml:space="preserve">with </w:t>
      </w:r>
      <w:r w:rsidR="007664D7">
        <w:rPr>
          <w:rFonts w:ascii="Times New Roman" w:hAnsi="Times New Roman"/>
          <w:iCs/>
          <w:sz w:val="24"/>
          <w:szCs w:val="24"/>
        </w:rPr>
        <w:t xml:space="preserve">the price per share at the aforementioned date. </w:t>
      </w:r>
      <w:r w:rsidR="00126074">
        <w:rPr>
          <w:rFonts w:ascii="Times New Roman" w:hAnsi="Times New Roman"/>
          <w:iCs/>
          <w:sz w:val="24"/>
          <w:szCs w:val="24"/>
        </w:rPr>
        <w:t xml:space="preserve">Each company’s net income and share price </w:t>
      </w:r>
      <w:r w:rsidR="0034725C">
        <w:rPr>
          <w:rFonts w:ascii="Times New Roman" w:hAnsi="Times New Roman"/>
          <w:iCs/>
          <w:sz w:val="24"/>
          <w:szCs w:val="24"/>
        </w:rPr>
        <w:t>are reported quarterly.  T</w:t>
      </w:r>
      <w:r w:rsidR="00106DCE">
        <w:rPr>
          <w:rFonts w:ascii="Times New Roman" w:hAnsi="Times New Roman"/>
          <w:iCs/>
          <w:sz w:val="24"/>
          <w:szCs w:val="24"/>
        </w:rPr>
        <w:t xml:space="preserve">he </w:t>
      </w:r>
      <w:r w:rsidR="00C91784">
        <w:rPr>
          <w:rFonts w:ascii="Times New Roman" w:hAnsi="Times New Roman"/>
          <w:iCs/>
          <w:sz w:val="24"/>
          <w:szCs w:val="24"/>
        </w:rPr>
        <w:t>data</w:t>
      </w:r>
      <w:r w:rsidR="00106DCE">
        <w:rPr>
          <w:rFonts w:ascii="Times New Roman" w:hAnsi="Times New Roman"/>
          <w:iCs/>
          <w:sz w:val="24"/>
          <w:szCs w:val="24"/>
        </w:rPr>
        <w:t xml:space="preserve"> used </w:t>
      </w:r>
      <w:r w:rsidR="00C91784">
        <w:rPr>
          <w:rFonts w:ascii="Times New Roman" w:hAnsi="Times New Roman"/>
          <w:iCs/>
          <w:sz w:val="24"/>
          <w:szCs w:val="24"/>
        </w:rPr>
        <w:t>in this study s</w:t>
      </w:r>
      <w:r w:rsidR="001C269C">
        <w:rPr>
          <w:rFonts w:ascii="Times New Roman" w:hAnsi="Times New Roman"/>
          <w:iCs/>
          <w:sz w:val="24"/>
          <w:szCs w:val="24"/>
        </w:rPr>
        <w:t>tarts</w:t>
      </w:r>
      <w:r w:rsidR="00126074">
        <w:rPr>
          <w:rFonts w:ascii="Times New Roman" w:hAnsi="Times New Roman"/>
          <w:iCs/>
          <w:sz w:val="24"/>
          <w:szCs w:val="24"/>
        </w:rPr>
        <w:t xml:space="preserve"> from the first quarter of</w:t>
      </w:r>
      <w:r w:rsidR="001C269C">
        <w:rPr>
          <w:rFonts w:ascii="Times New Roman" w:hAnsi="Times New Roman"/>
          <w:iCs/>
          <w:sz w:val="24"/>
          <w:szCs w:val="24"/>
        </w:rPr>
        <w:t xml:space="preserve"> 1995 and ends at the</w:t>
      </w:r>
      <w:r w:rsidR="00C91784">
        <w:rPr>
          <w:rFonts w:ascii="Times New Roman" w:hAnsi="Times New Roman"/>
          <w:iCs/>
          <w:sz w:val="24"/>
          <w:szCs w:val="24"/>
        </w:rPr>
        <w:t xml:space="preserve"> first qu</w:t>
      </w:r>
      <w:r w:rsidR="00126074">
        <w:rPr>
          <w:rFonts w:ascii="Times New Roman" w:hAnsi="Times New Roman"/>
          <w:iCs/>
          <w:sz w:val="24"/>
          <w:szCs w:val="24"/>
        </w:rPr>
        <w:t>arter of</w:t>
      </w:r>
      <w:r w:rsidR="00C91784">
        <w:rPr>
          <w:rFonts w:ascii="Times New Roman" w:hAnsi="Times New Roman"/>
          <w:iCs/>
          <w:sz w:val="24"/>
          <w:szCs w:val="24"/>
        </w:rPr>
        <w:t xml:space="preserve"> 2015.</w:t>
      </w:r>
      <w:r w:rsidR="00056CD8">
        <w:rPr>
          <w:rFonts w:ascii="Times New Roman" w:hAnsi="Times New Roman"/>
          <w:iCs/>
          <w:sz w:val="24"/>
          <w:szCs w:val="24"/>
        </w:rPr>
        <w:t xml:space="preserve"> </w:t>
      </w:r>
    </w:p>
    <w:tbl>
      <w:tblPr>
        <w:tblStyle w:val="LightShading-Accent1"/>
        <w:tblW w:w="9114" w:type="dxa"/>
        <w:tblLook w:val="04A0" w:firstRow="1" w:lastRow="0" w:firstColumn="1" w:lastColumn="0" w:noHBand="0" w:noVBand="1"/>
      </w:tblPr>
      <w:tblGrid>
        <w:gridCol w:w="3038"/>
        <w:gridCol w:w="3038"/>
        <w:gridCol w:w="3038"/>
      </w:tblGrid>
      <w:tr w:rsidR="00056CD8" w:rsidRPr="00056CD8" w14:paraId="3BC4E81D" w14:textId="77777777" w:rsidTr="00056CD8">
        <w:trPr>
          <w:cnfStyle w:val="100000000000" w:firstRow="1" w:lastRow="0" w:firstColumn="0" w:lastColumn="0" w:oddVBand="0" w:evenVBand="0" w:oddHBand="0"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3038" w:type="dxa"/>
          </w:tcPr>
          <w:p w14:paraId="0F5B1B7F" w14:textId="77777777" w:rsidR="00157BCD" w:rsidRPr="00056CD8" w:rsidRDefault="00157BCD" w:rsidP="00EF36DB">
            <w:pPr>
              <w:rPr>
                <w:rFonts w:ascii="Times New Roman" w:hAnsi="Times New Roman" w:cs="Times New Roman"/>
                <w:sz w:val="20"/>
                <w:szCs w:val="20"/>
              </w:rPr>
            </w:pPr>
            <w:r w:rsidRPr="00056CD8">
              <w:rPr>
                <w:rFonts w:ascii="Times New Roman" w:hAnsi="Times New Roman" w:cs="Times New Roman"/>
                <w:sz w:val="20"/>
                <w:szCs w:val="20"/>
              </w:rPr>
              <w:t>GICS SECTORS</w:t>
            </w:r>
          </w:p>
        </w:tc>
        <w:tc>
          <w:tcPr>
            <w:tcW w:w="3038" w:type="dxa"/>
          </w:tcPr>
          <w:p w14:paraId="353A9C26" w14:textId="77777777" w:rsidR="00157BCD" w:rsidRPr="00056CD8" w:rsidRDefault="00157BCD" w:rsidP="00EF36D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56CD8">
              <w:rPr>
                <w:rFonts w:ascii="Times New Roman" w:hAnsi="Times New Roman" w:cs="Times New Roman"/>
                <w:sz w:val="20"/>
                <w:szCs w:val="20"/>
              </w:rPr>
              <w:t>COMPANY STOCK (TICKER)</w:t>
            </w:r>
          </w:p>
        </w:tc>
        <w:tc>
          <w:tcPr>
            <w:tcW w:w="3038" w:type="dxa"/>
          </w:tcPr>
          <w:p w14:paraId="24851C72" w14:textId="77777777" w:rsidR="00157BCD" w:rsidRPr="00056CD8" w:rsidRDefault="00157BCD" w:rsidP="00EF36D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56CD8">
              <w:rPr>
                <w:rFonts w:ascii="Times New Roman" w:hAnsi="Times New Roman" w:cs="Times New Roman"/>
                <w:sz w:val="20"/>
                <w:szCs w:val="20"/>
              </w:rPr>
              <w:t>MARKET VALUE ($MN)</w:t>
            </w:r>
          </w:p>
          <w:p w14:paraId="21A11590" w14:textId="77777777" w:rsidR="00157BCD" w:rsidRPr="00056CD8" w:rsidRDefault="00157BCD" w:rsidP="00EF36D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56CD8">
              <w:rPr>
                <w:rFonts w:ascii="Times New Roman" w:hAnsi="Times New Roman" w:cs="Times New Roman"/>
                <w:sz w:val="20"/>
                <w:szCs w:val="20"/>
              </w:rPr>
              <w:t>At 31 March 2015</w:t>
            </w:r>
          </w:p>
        </w:tc>
      </w:tr>
      <w:tr w:rsidR="00056CD8" w:rsidRPr="00056CD8" w14:paraId="32418749" w14:textId="77777777" w:rsidTr="00056CD8">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3038" w:type="dxa"/>
          </w:tcPr>
          <w:p w14:paraId="08A8D99E" w14:textId="77777777" w:rsidR="00157BCD" w:rsidRDefault="00157BCD" w:rsidP="00EF36DB">
            <w:pPr>
              <w:rPr>
                <w:rFonts w:ascii="Times New Roman" w:hAnsi="Times New Roman" w:cs="Times New Roman"/>
                <w:sz w:val="20"/>
                <w:szCs w:val="20"/>
              </w:rPr>
            </w:pPr>
            <w:r w:rsidRPr="00056CD8">
              <w:rPr>
                <w:rFonts w:ascii="Times New Roman" w:hAnsi="Times New Roman" w:cs="Times New Roman"/>
                <w:sz w:val="20"/>
                <w:szCs w:val="20"/>
              </w:rPr>
              <w:t>Consumer Discretionary</w:t>
            </w:r>
          </w:p>
          <w:p w14:paraId="0C098039" w14:textId="77777777" w:rsidR="0000127A" w:rsidRPr="00056CD8" w:rsidRDefault="0000127A" w:rsidP="00EF36DB">
            <w:pPr>
              <w:rPr>
                <w:rFonts w:ascii="Times New Roman" w:hAnsi="Times New Roman" w:cs="Times New Roman"/>
                <w:sz w:val="20"/>
                <w:szCs w:val="20"/>
              </w:rPr>
            </w:pPr>
          </w:p>
        </w:tc>
        <w:tc>
          <w:tcPr>
            <w:tcW w:w="3038" w:type="dxa"/>
          </w:tcPr>
          <w:p w14:paraId="6388BC75" w14:textId="77777777" w:rsidR="00157BCD" w:rsidRPr="00056CD8" w:rsidRDefault="00157BCD" w:rsidP="00EF36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1. Amazon (AMZN)</w:t>
            </w:r>
          </w:p>
          <w:p w14:paraId="58580F4A" w14:textId="38C5EB8C" w:rsidR="00157BCD" w:rsidRPr="00056CD8" w:rsidRDefault="00157BCD" w:rsidP="00EF36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2. Walt Disney (DIS)</w:t>
            </w:r>
          </w:p>
        </w:tc>
        <w:tc>
          <w:tcPr>
            <w:tcW w:w="3038" w:type="dxa"/>
          </w:tcPr>
          <w:p w14:paraId="454F75DB" w14:textId="77777777" w:rsidR="00157BCD" w:rsidRPr="00056CD8" w:rsidRDefault="00157BCD" w:rsidP="00EF36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 xml:space="preserve">1. </w:t>
            </w:r>
            <w:r w:rsidRPr="00056CD8">
              <w:rPr>
                <w:rFonts w:ascii="Times New Roman" w:eastAsia="Times New Roman" w:hAnsi="Times New Roman" w:cs="Times New Roman"/>
                <w:b/>
                <w:sz w:val="20"/>
                <w:szCs w:val="20"/>
              </w:rPr>
              <w:t>172,797.3</w:t>
            </w:r>
          </w:p>
          <w:p w14:paraId="206087AC" w14:textId="1BEA3C18" w:rsidR="00157BCD" w:rsidRPr="00056CD8" w:rsidRDefault="00157BCD" w:rsidP="00EF36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 xml:space="preserve">2. </w:t>
            </w:r>
            <w:r w:rsidRPr="00056CD8">
              <w:rPr>
                <w:rFonts w:ascii="Times New Roman" w:eastAsia="Times New Roman" w:hAnsi="Times New Roman" w:cs="Times New Roman"/>
                <w:b/>
                <w:sz w:val="20"/>
                <w:szCs w:val="20"/>
              </w:rPr>
              <w:t>178,267.1</w:t>
            </w:r>
          </w:p>
        </w:tc>
      </w:tr>
      <w:tr w:rsidR="00056CD8" w:rsidRPr="00056CD8" w14:paraId="367B30C2" w14:textId="77777777" w:rsidTr="00056CD8">
        <w:trPr>
          <w:trHeight w:val="48"/>
        </w:trPr>
        <w:tc>
          <w:tcPr>
            <w:cnfStyle w:val="001000000000" w:firstRow="0" w:lastRow="0" w:firstColumn="1" w:lastColumn="0" w:oddVBand="0" w:evenVBand="0" w:oddHBand="0" w:evenHBand="0" w:firstRowFirstColumn="0" w:firstRowLastColumn="0" w:lastRowFirstColumn="0" w:lastRowLastColumn="0"/>
            <w:tcW w:w="3038" w:type="dxa"/>
          </w:tcPr>
          <w:p w14:paraId="04101D38" w14:textId="77777777" w:rsidR="00157BCD" w:rsidRDefault="00157BCD" w:rsidP="00EF36DB">
            <w:pPr>
              <w:rPr>
                <w:rFonts w:ascii="Times New Roman" w:hAnsi="Times New Roman" w:cs="Times New Roman"/>
                <w:sz w:val="20"/>
                <w:szCs w:val="20"/>
              </w:rPr>
            </w:pPr>
            <w:r w:rsidRPr="00056CD8">
              <w:rPr>
                <w:rFonts w:ascii="Times New Roman" w:hAnsi="Times New Roman" w:cs="Times New Roman"/>
                <w:sz w:val="20"/>
                <w:szCs w:val="20"/>
              </w:rPr>
              <w:t>Consumer Staples</w:t>
            </w:r>
          </w:p>
          <w:p w14:paraId="16EFBF08" w14:textId="77777777" w:rsidR="0000127A" w:rsidRPr="00056CD8" w:rsidRDefault="0000127A" w:rsidP="00EF36DB">
            <w:pPr>
              <w:rPr>
                <w:rFonts w:ascii="Times New Roman" w:hAnsi="Times New Roman" w:cs="Times New Roman"/>
                <w:sz w:val="20"/>
                <w:szCs w:val="20"/>
              </w:rPr>
            </w:pPr>
          </w:p>
        </w:tc>
        <w:tc>
          <w:tcPr>
            <w:tcW w:w="3038" w:type="dxa"/>
          </w:tcPr>
          <w:p w14:paraId="068062A3" w14:textId="77777777" w:rsidR="00157BCD" w:rsidRPr="00056CD8" w:rsidRDefault="00157BCD" w:rsidP="00EF36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1. Wal-Mart Stores (WMT)</w:t>
            </w:r>
          </w:p>
          <w:p w14:paraId="7B8AE9F8" w14:textId="4C102CCE" w:rsidR="00157BCD" w:rsidRPr="00056CD8" w:rsidRDefault="00157BCD" w:rsidP="00EF36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2. Procter &amp; Gamble (PG)</w:t>
            </w:r>
          </w:p>
        </w:tc>
        <w:tc>
          <w:tcPr>
            <w:tcW w:w="3038" w:type="dxa"/>
          </w:tcPr>
          <w:p w14:paraId="1B3ECED9" w14:textId="77777777" w:rsidR="00157BCD" w:rsidRPr="00056CD8" w:rsidRDefault="00157BCD" w:rsidP="00EF36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 xml:space="preserve">1. </w:t>
            </w:r>
            <w:r w:rsidRPr="00056CD8">
              <w:rPr>
                <w:rFonts w:ascii="Times New Roman" w:eastAsia="Times New Roman" w:hAnsi="Times New Roman" w:cs="Times New Roman"/>
                <w:b/>
                <w:sz w:val="20"/>
                <w:szCs w:val="20"/>
              </w:rPr>
              <w:t>265,107.3</w:t>
            </w:r>
          </w:p>
          <w:p w14:paraId="2940D013" w14:textId="768C8B3D" w:rsidR="00157BCD" w:rsidRPr="00056CD8" w:rsidRDefault="00157BCD" w:rsidP="00EF36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 xml:space="preserve">2. </w:t>
            </w:r>
            <w:r w:rsidRPr="00056CD8">
              <w:rPr>
                <w:rFonts w:ascii="Times New Roman" w:eastAsia="Times New Roman" w:hAnsi="Times New Roman" w:cs="Times New Roman"/>
                <w:b/>
                <w:sz w:val="20"/>
                <w:szCs w:val="20"/>
              </w:rPr>
              <w:t>221,279.6</w:t>
            </w:r>
          </w:p>
        </w:tc>
      </w:tr>
      <w:tr w:rsidR="00056CD8" w:rsidRPr="00056CD8" w14:paraId="144916BD" w14:textId="77777777" w:rsidTr="00056CD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038" w:type="dxa"/>
          </w:tcPr>
          <w:p w14:paraId="2F0A63BC" w14:textId="77777777" w:rsidR="00157BCD" w:rsidRPr="00056CD8" w:rsidRDefault="00157BCD" w:rsidP="00EF36DB">
            <w:pPr>
              <w:rPr>
                <w:rFonts w:ascii="Times New Roman" w:hAnsi="Times New Roman" w:cs="Times New Roman"/>
                <w:sz w:val="20"/>
                <w:szCs w:val="20"/>
              </w:rPr>
            </w:pPr>
            <w:r w:rsidRPr="00056CD8">
              <w:rPr>
                <w:rFonts w:ascii="Times New Roman" w:hAnsi="Times New Roman" w:cs="Times New Roman"/>
                <w:sz w:val="20"/>
                <w:szCs w:val="20"/>
              </w:rPr>
              <w:t>Energy</w:t>
            </w:r>
          </w:p>
        </w:tc>
        <w:tc>
          <w:tcPr>
            <w:tcW w:w="3038" w:type="dxa"/>
          </w:tcPr>
          <w:p w14:paraId="3CA0F44B" w14:textId="77777777" w:rsidR="00157BCD" w:rsidRPr="00056CD8" w:rsidRDefault="00157BCD" w:rsidP="00EF36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1. Exxon Mobil (XON)</w:t>
            </w:r>
          </w:p>
          <w:p w14:paraId="02C65543" w14:textId="568CBA37" w:rsidR="0000127A" w:rsidRPr="00056CD8" w:rsidRDefault="00157BCD" w:rsidP="00EF36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2. Chevron (CVX</w:t>
            </w:r>
          </w:p>
        </w:tc>
        <w:tc>
          <w:tcPr>
            <w:tcW w:w="3038" w:type="dxa"/>
          </w:tcPr>
          <w:p w14:paraId="0DC18D5C" w14:textId="77777777" w:rsidR="00157BCD" w:rsidRPr="00056CD8" w:rsidRDefault="00157BCD" w:rsidP="00EF36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 xml:space="preserve">1. </w:t>
            </w:r>
            <w:r w:rsidRPr="00056CD8">
              <w:rPr>
                <w:rFonts w:ascii="Times New Roman" w:eastAsia="Times New Roman" w:hAnsi="Times New Roman" w:cs="Times New Roman"/>
                <w:b/>
                <w:sz w:val="20"/>
                <w:szCs w:val="20"/>
              </w:rPr>
              <w:t>356,548.7</w:t>
            </w:r>
          </w:p>
          <w:p w14:paraId="49F34273" w14:textId="6FD0A924" w:rsidR="00157BCD" w:rsidRPr="00056CD8" w:rsidRDefault="00157BCD" w:rsidP="00EF36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 xml:space="preserve">2. </w:t>
            </w:r>
            <w:r w:rsidRPr="00056CD8">
              <w:rPr>
                <w:rFonts w:ascii="Times New Roman" w:eastAsia="Times New Roman" w:hAnsi="Times New Roman" w:cs="Times New Roman"/>
                <w:b/>
                <w:sz w:val="20"/>
                <w:szCs w:val="20"/>
              </w:rPr>
              <w:t>197,381.3</w:t>
            </w:r>
          </w:p>
        </w:tc>
      </w:tr>
      <w:tr w:rsidR="00056CD8" w:rsidRPr="00056CD8" w14:paraId="55EBA5FD" w14:textId="77777777" w:rsidTr="00056CD8">
        <w:trPr>
          <w:trHeight w:val="293"/>
        </w:trPr>
        <w:tc>
          <w:tcPr>
            <w:cnfStyle w:val="001000000000" w:firstRow="0" w:lastRow="0" w:firstColumn="1" w:lastColumn="0" w:oddVBand="0" w:evenVBand="0" w:oddHBand="0" w:evenHBand="0" w:firstRowFirstColumn="0" w:firstRowLastColumn="0" w:lastRowFirstColumn="0" w:lastRowLastColumn="0"/>
            <w:tcW w:w="3038" w:type="dxa"/>
          </w:tcPr>
          <w:p w14:paraId="52FA05C9" w14:textId="77777777" w:rsidR="00157BCD" w:rsidRPr="00056CD8" w:rsidRDefault="00157BCD" w:rsidP="00EF36DB">
            <w:pPr>
              <w:rPr>
                <w:rFonts w:ascii="Times New Roman" w:hAnsi="Times New Roman" w:cs="Times New Roman"/>
                <w:sz w:val="20"/>
                <w:szCs w:val="20"/>
              </w:rPr>
            </w:pPr>
            <w:r w:rsidRPr="00056CD8">
              <w:rPr>
                <w:rFonts w:ascii="Times New Roman" w:hAnsi="Times New Roman" w:cs="Times New Roman"/>
                <w:sz w:val="20"/>
                <w:szCs w:val="20"/>
              </w:rPr>
              <w:t>Financials</w:t>
            </w:r>
          </w:p>
          <w:p w14:paraId="5059BCF3" w14:textId="77777777" w:rsidR="00157BCD" w:rsidRPr="00056CD8" w:rsidRDefault="00157BCD" w:rsidP="00EF36DB">
            <w:pPr>
              <w:rPr>
                <w:rFonts w:ascii="Times New Roman" w:hAnsi="Times New Roman" w:cs="Times New Roman"/>
                <w:sz w:val="20"/>
                <w:szCs w:val="20"/>
              </w:rPr>
            </w:pPr>
          </w:p>
        </w:tc>
        <w:tc>
          <w:tcPr>
            <w:tcW w:w="3038" w:type="dxa"/>
          </w:tcPr>
          <w:p w14:paraId="1DB28CBF" w14:textId="77777777" w:rsidR="00157BCD" w:rsidRPr="00056CD8" w:rsidRDefault="00157BCD" w:rsidP="00EF36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1. Berkshire Hathaway (BRK-B)</w:t>
            </w:r>
          </w:p>
          <w:p w14:paraId="65CE4663" w14:textId="77777777" w:rsidR="00157BCD" w:rsidRPr="00056CD8" w:rsidRDefault="00157BCD" w:rsidP="00EF36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2. Wells Fargo (WFC)</w:t>
            </w:r>
          </w:p>
        </w:tc>
        <w:tc>
          <w:tcPr>
            <w:tcW w:w="3038" w:type="dxa"/>
          </w:tcPr>
          <w:p w14:paraId="356F3D5A" w14:textId="77777777" w:rsidR="00157BCD" w:rsidRPr="00056CD8" w:rsidRDefault="00157BCD" w:rsidP="00EF36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 xml:space="preserve">1. </w:t>
            </w:r>
            <w:r w:rsidRPr="00056CD8">
              <w:rPr>
                <w:rFonts w:ascii="Times New Roman" w:eastAsia="Times New Roman" w:hAnsi="Times New Roman" w:cs="Times New Roman"/>
                <w:b/>
                <w:sz w:val="20"/>
                <w:szCs w:val="20"/>
              </w:rPr>
              <w:t>356,510.7</w:t>
            </w:r>
          </w:p>
          <w:p w14:paraId="6F922D95" w14:textId="32F5D020" w:rsidR="00157BCD" w:rsidRPr="00056CD8" w:rsidRDefault="00157BCD" w:rsidP="00EF36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 xml:space="preserve">2. </w:t>
            </w:r>
            <w:r w:rsidRPr="00056CD8">
              <w:rPr>
                <w:rFonts w:ascii="Times New Roman" w:eastAsia="Times New Roman" w:hAnsi="Times New Roman" w:cs="Times New Roman"/>
                <w:b/>
                <w:sz w:val="20"/>
                <w:szCs w:val="20"/>
              </w:rPr>
              <w:t>279,919.7</w:t>
            </w:r>
          </w:p>
        </w:tc>
      </w:tr>
      <w:tr w:rsidR="00056CD8" w:rsidRPr="00056CD8" w14:paraId="4EBC1CC6" w14:textId="77777777" w:rsidTr="00056CD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038" w:type="dxa"/>
          </w:tcPr>
          <w:p w14:paraId="4C4BB44D" w14:textId="77777777" w:rsidR="00157BCD" w:rsidRPr="00056CD8" w:rsidRDefault="00157BCD" w:rsidP="00EF36DB">
            <w:pPr>
              <w:rPr>
                <w:rFonts w:ascii="Times New Roman" w:hAnsi="Times New Roman" w:cs="Times New Roman"/>
                <w:sz w:val="20"/>
                <w:szCs w:val="20"/>
              </w:rPr>
            </w:pPr>
            <w:r w:rsidRPr="00056CD8">
              <w:rPr>
                <w:rFonts w:ascii="Times New Roman" w:hAnsi="Times New Roman" w:cs="Times New Roman"/>
                <w:sz w:val="20"/>
                <w:szCs w:val="20"/>
              </w:rPr>
              <w:t>Healthcare</w:t>
            </w:r>
          </w:p>
          <w:p w14:paraId="2750BC48" w14:textId="77777777" w:rsidR="00157BCD" w:rsidRPr="00056CD8" w:rsidRDefault="00157BCD" w:rsidP="00EF36DB">
            <w:pPr>
              <w:rPr>
                <w:rFonts w:ascii="Times New Roman" w:hAnsi="Times New Roman" w:cs="Times New Roman"/>
                <w:sz w:val="20"/>
                <w:szCs w:val="20"/>
              </w:rPr>
            </w:pPr>
          </w:p>
        </w:tc>
        <w:tc>
          <w:tcPr>
            <w:tcW w:w="3038" w:type="dxa"/>
          </w:tcPr>
          <w:p w14:paraId="5F53E222" w14:textId="77777777" w:rsidR="00157BCD" w:rsidRPr="00056CD8" w:rsidRDefault="00157BCD" w:rsidP="00EF36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1. Johnson &amp; Johnson (JNJ)</w:t>
            </w:r>
          </w:p>
          <w:p w14:paraId="3017133C" w14:textId="77777777" w:rsidR="00157BCD" w:rsidRPr="00056CD8" w:rsidRDefault="00157BCD" w:rsidP="00EF36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2. Pfizer (PFE)</w:t>
            </w:r>
          </w:p>
        </w:tc>
        <w:tc>
          <w:tcPr>
            <w:tcW w:w="3038" w:type="dxa"/>
          </w:tcPr>
          <w:p w14:paraId="0049B952" w14:textId="77777777" w:rsidR="00157BCD" w:rsidRPr="00056CD8" w:rsidRDefault="00157BCD" w:rsidP="00EF36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 xml:space="preserve">1. </w:t>
            </w:r>
            <w:r w:rsidRPr="00056CD8">
              <w:rPr>
                <w:rFonts w:ascii="Times New Roman" w:eastAsia="Times New Roman" w:hAnsi="Times New Roman" w:cs="Times New Roman"/>
                <w:b/>
                <w:sz w:val="20"/>
                <w:szCs w:val="20"/>
              </w:rPr>
              <w:t>279,723.9</w:t>
            </w:r>
          </w:p>
          <w:p w14:paraId="568F339E" w14:textId="1FB16CDD" w:rsidR="00157BCD" w:rsidRPr="00056CD8" w:rsidRDefault="00157BCD" w:rsidP="00EF36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 xml:space="preserve">2. </w:t>
            </w:r>
            <w:r w:rsidRPr="00056CD8">
              <w:rPr>
                <w:rFonts w:ascii="Times New Roman" w:eastAsia="Times New Roman" w:hAnsi="Times New Roman" w:cs="Times New Roman"/>
                <w:b/>
                <w:sz w:val="20"/>
                <w:szCs w:val="20"/>
              </w:rPr>
              <w:t>213,621.9</w:t>
            </w:r>
          </w:p>
        </w:tc>
      </w:tr>
      <w:tr w:rsidR="00056CD8" w:rsidRPr="00056CD8" w14:paraId="545B346E" w14:textId="77777777" w:rsidTr="00056CD8">
        <w:trPr>
          <w:trHeight w:val="293"/>
        </w:trPr>
        <w:tc>
          <w:tcPr>
            <w:cnfStyle w:val="001000000000" w:firstRow="0" w:lastRow="0" w:firstColumn="1" w:lastColumn="0" w:oddVBand="0" w:evenVBand="0" w:oddHBand="0" w:evenHBand="0" w:firstRowFirstColumn="0" w:firstRowLastColumn="0" w:lastRowFirstColumn="0" w:lastRowLastColumn="0"/>
            <w:tcW w:w="3038" w:type="dxa"/>
          </w:tcPr>
          <w:p w14:paraId="21A8B2BF" w14:textId="77777777" w:rsidR="00157BCD" w:rsidRPr="00056CD8" w:rsidRDefault="00157BCD" w:rsidP="00EF36DB">
            <w:pPr>
              <w:rPr>
                <w:rFonts w:ascii="Times New Roman" w:hAnsi="Times New Roman" w:cs="Times New Roman"/>
                <w:sz w:val="20"/>
                <w:szCs w:val="20"/>
              </w:rPr>
            </w:pPr>
            <w:r w:rsidRPr="00056CD8">
              <w:rPr>
                <w:rFonts w:ascii="Times New Roman" w:hAnsi="Times New Roman" w:cs="Times New Roman"/>
                <w:sz w:val="20"/>
                <w:szCs w:val="20"/>
              </w:rPr>
              <w:t>Industrials</w:t>
            </w:r>
          </w:p>
          <w:p w14:paraId="6314F220" w14:textId="77777777" w:rsidR="00157BCD" w:rsidRPr="00056CD8" w:rsidRDefault="00157BCD" w:rsidP="00EF36DB">
            <w:pPr>
              <w:rPr>
                <w:rFonts w:ascii="Times New Roman" w:hAnsi="Times New Roman" w:cs="Times New Roman"/>
                <w:sz w:val="20"/>
                <w:szCs w:val="20"/>
              </w:rPr>
            </w:pPr>
          </w:p>
        </w:tc>
        <w:tc>
          <w:tcPr>
            <w:tcW w:w="3038" w:type="dxa"/>
          </w:tcPr>
          <w:p w14:paraId="3599AF16" w14:textId="77777777" w:rsidR="00157BCD" w:rsidRPr="00056CD8" w:rsidRDefault="00157BCD" w:rsidP="00EF36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1. General Electric (GE)</w:t>
            </w:r>
          </w:p>
          <w:p w14:paraId="63DEA353" w14:textId="77777777" w:rsidR="00157BCD" w:rsidRPr="00056CD8" w:rsidRDefault="00157BCD" w:rsidP="00EF36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2. United Technologies (UTX)</w:t>
            </w:r>
          </w:p>
        </w:tc>
        <w:tc>
          <w:tcPr>
            <w:tcW w:w="3038" w:type="dxa"/>
          </w:tcPr>
          <w:p w14:paraId="6F2C9A2A" w14:textId="77777777" w:rsidR="00157BCD" w:rsidRPr="00056CD8" w:rsidRDefault="00157BCD" w:rsidP="00EF36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 xml:space="preserve">1. </w:t>
            </w:r>
            <w:r w:rsidRPr="00056CD8">
              <w:rPr>
                <w:rFonts w:ascii="Times New Roman" w:eastAsia="Times New Roman" w:hAnsi="Times New Roman" w:cs="Times New Roman"/>
                <w:b/>
                <w:sz w:val="20"/>
                <w:szCs w:val="20"/>
              </w:rPr>
              <w:t>249,774.4</w:t>
            </w:r>
          </w:p>
          <w:p w14:paraId="6AEE55B7" w14:textId="74AA0CB6" w:rsidR="00157BCD" w:rsidRPr="00056CD8" w:rsidRDefault="00157BCD" w:rsidP="00EF36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 xml:space="preserve">2. </w:t>
            </w:r>
            <w:r w:rsidRPr="00056CD8">
              <w:rPr>
                <w:rFonts w:ascii="Times New Roman" w:eastAsia="Times New Roman" w:hAnsi="Times New Roman" w:cs="Times New Roman"/>
                <w:b/>
                <w:sz w:val="20"/>
                <w:szCs w:val="20"/>
              </w:rPr>
              <w:t>106,470.3</w:t>
            </w:r>
          </w:p>
        </w:tc>
      </w:tr>
      <w:tr w:rsidR="00056CD8" w:rsidRPr="00056CD8" w14:paraId="138F648D" w14:textId="77777777" w:rsidTr="00056CD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038" w:type="dxa"/>
          </w:tcPr>
          <w:p w14:paraId="49F74FFA" w14:textId="77777777" w:rsidR="00157BCD" w:rsidRPr="00056CD8" w:rsidRDefault="00157BCD" w:rsidP="00EF36DB">
            <w:pPr>
              <w:rPr>
                <w:rFonts w:ascii="Times New Roman" w:hAnsi="Times New Roman" w:cs="Times New Roman"/>
                <w:sz w:val="20"/>
                <w:szCs w:val="20"/>
              </w:rPr>
            </w:pPr>
            <w:r w:rsidRPr="00056CD8">
              <w:rPr>
                <w:rFonts w:ascii="Times New Roman" w:hAnsi="Times New Roman" w:cs="Times New Roman"/>
                <w:sz w:val="20"/>
                <w:szCs w:val="20"/>
              </w:rPr>
              <w:t>Information Technology</w:t>
            </w:r>
          </w:p>
          <w:p w14:paraId="10FAB778" w14:textId="77777777" w:rsidR="00157BCD" w:rsidRPr="00056CD8" w:rsidRDefault="00157BCD" w:rsidP="00EF36DB">
            <w:pPr>
              <w:rPr>
                <w:rFonts w:ascii="Times New Roman" w:hAnsi="Times New Roman" w:cs="Times New Roman"/>
                <w:sz w:val="20"/>
                <w:szCs w:val="20"/>
              </w:rPr>
            </w:pPr>
          </w:p>
        </w:tc>
        <w:tc>
          <w:tcPr>
            <w:tcW w:w="3038" w:type="dxa"/>
          </w:tcPr>
          <w:p w14:paraId="7D5D409F" w14:textId="77777777" w:rsidR="00157BCD" w:rsidRPr="00056CD8" w:rsidRDefault="00157BCD" w:rsidP="00EF36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1. Apple (AAPL)</w:t>
            </w:r>
          </w:p>
          <w:p w14:paraId="7D84FF48" w14:textId="0D695BD1" w:rsidR="00157BCD" w:rsidRPr="00056CD8" w:rsidRDefault="00C40623" w:rsidP="00EF36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2. Alphabet Inc Class A</w:t>
            </w:r>
            <w:r w:rsidR="00157BCD" w:rsidRPr="00056CD8">
              <w:rPr>
                <w:rFonts w:ascii="Times New Roman" w:hAnsi="Times New Roman" w:cs="Times New Roman"/>
                <w:b/>
                <w:sz w:val="20"/>
                <w:szCs w:val="20"/>
              </w:rPr>
              <w:t xml:space="preserve"> (GOOGL)</w:t>
            </w:r>
          </w:p>
        </w:tc>
        <w:tc>
          <w:tcPr>
            <w:tcW w:w="3038" w:type="dxa"/>
          </w:tcPr>
          <w:p w14:paraId="7242602B" w14:textId="77777777" w:rsidR="00157BCD" w:rsidRPr="00056CD8" w:rsidRDefault="00157BCD" w:rsidP="00EF36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1. 724,773.1</w:t>
            </w:r>
          </w:p>
          <w:p w14:paraId="29F7694C" w14:textId="3AB68553" w:rsidR="00157BCD" w:rsidRPr="00056CD8" w:rsidRDefault="00157BCD" w:rsidP="00EF36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 xml:space="preserve">2. </w:t>
            </w:r>
            <w:r w:rsidRPr="00056CD8">
              <w:rPr>
                <w:rFonts w:ascii="Times New Roman" w:eastAsia="Times New Roman" w:hAnsi="Times New Roman" w:cs="Times New Roman"/>
                <w:b/>
                <w:sz w:val="20"/>
                <w:szCs w:val="20"/>
              </w:rPr>
              <w:t>345,849.2</w:t>
            </w:r>
          </w:p>
        </w:tc>
      </w:tr>
      <w:tr w:rsidR="00056CD8" w:rsidRPr="00056CD8" w14:paraId="4FD31BFE" w14:textId="77777777" w:rsidTr="00056CD8">
        <w:trPr>
          <w:trHeight w:val="291"/>
        </w:trPr>
        <w:tc>
          <w:tcPr>
            <w:cnfStyle w:val="001000000000" w:firstRow="0" w:lastRow="0" w:firstColumn="1" w:lastColumn="0" w:oddVBand="0" w:evenVBand="0" w:oddHBand="0" w:evenHBand="0" w:firstRowFirstColumn="0" w:firstRowLastColumn="0" w:lastRowFirstColumn="0" w:lastRowLastColumn="0"/>
            <w:tcW w:w="3038" w:type="dxa"/>
          </w:tcPr>
          <w:p w14:paraId="4F98551B" w14:textId="07258784" w:rsidR="00157BCD" w:rsidRPr="00056CD8" w:rsidRDefault="00157BCD" w:rsidP="00EF36DB">
            <w:pPr>
              <w:rPr>
                <w:rFonts w:ascii="Times New Roman" w:hAnsi="Times New Roman" w:cs="Times New Roman"/>
                <w:sz w:val="20"/>
                <w:szCs w:val="20"/>
              </w:rPr>
            </w:pPr>
            <w:r w:rsidRPr="00056CD8">
              <w:rPr>
                <w:rFonts w:ascii="Times New Roman" w:hAnsi="Times New Roman" w:cs="Times New Roman"/>
                <w:sz w:val="20"/>
                <w:szCs w:val="20"/>
              </w:rPr>
              <w:t>Materials</w:t>
            </w:r>
          </w:p>
        </w:tc>
        <w:tc>
          <w:tcPr>
            <w:tcW w:w="3038" w:type="dxa"/>
          </w:tcPr>
          <w:p w14:paraId="2205C59A" w14:textId="77777777" w:rsidR="00157BCD" w:rsidRPr="00056CD8" w:rsidRDefault="00157BCD" w:rsidP="00EF36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1. Du Pont (DD)</w:t>
            </w:r>
          </w:p>
          <w:p w14:paraId="527A61C9" w14:textId="77777777" w:rsidR="00157BCD" w:rsidRPr="00056CD8" w:rsidRDefault="00157BCD" w:rsidP="00EF36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2. Dow Chemical (DOW)</w:t>
            </w:r>
          </w:p>
        </w:tc>
        <w:tc>
          <w:tcPr>
            <w:tcW w:w="3038" w:type="dxa"/>
          </w:tcPr>
          <w:p w14:paraId="3C0648BE" w14:textId="77777777" w:rsidR="00157BCD" w:rsidRPr="00056CD8" w:rsidRDefault="00157BCD" w:rsidP="00EF36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 xml:space="preserve">1. </w:t>
            </w:r>
            <w:r w:rsidRPr="00056CD8">
              <w:rPr>
                <w:rFonts w:ascii="Times New Roman" w:eastAsia="Times New Roman" w:hAnsi="Times New Roman" w:cs="Times New Roman"/>
                <w:b/>
                <w:sz w:val="20"/>
                <w:szCs w:val="20"/>
              </w:rPr>
              <w:t>64,709.9</w:t>
            </w:r>
          </w:p>
          <w:p w14:paraId="14EC7F0F" w14:textId="4FC738BB" w:rsidR="00157BCD" w:rsidRPr="00056CD8" w:rsidRDefault="00157BCD" w:rsidP="00EF36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 xml:space="preserve">2. </w:t>
            </w:r>
            <w:r w:rsidRPr="00056CD8">
              <w:rPr>
                <w:rFonts w:ascii="Times New Roman" w:eastAsia="Times New Roman" w:hAnsi="Times New Roman" w:cs="Times New Roman"/>
                <w:b/>
                <w:sz w:val="20"/>
                <w:szCs w:val="20"/>
              </w:rPr>
              <w:t>55,274.0</w:t>
            </w:r>
          </w:p>
        </w:tc>
      </w:tr>
      <w:tr w:rsidR="00056CD8" w:rsidRPr="00056CD8" w14:paraId="54E1C1E9" w14:textId="77777777" w:rsidTr="00056CD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038" w:type="dxa"/>
          </w:tcPr>
          <w:p w14:paraId="70E5CC4B" w14:textId="77777777" w:rsidR="00157BCD" w:rsidRPr="00056CD8" w:rsidRDefault="00157BCD" w:rsidP="00EF36DB">
            <w:pPr>
              <w:rPr>
                <w:rFonts w:ascii="Times New Roman" w:hAnsi="Times New Roman" w:cs="Times New Roman"/>
                <w:sz w:val="20"/>
                <w:szCs w:val="20"/>
              </w:rPr>
            </w:pPr>
            <w:r w:rsidRPr="00056CD8">
              <w:rPr>
                <w:rFonts w:ascii="Times New Roman" w:hAnsi="Times New Roman" w:cs="Times New Roman"/>
                <w:sz w:val="20"/>
                <w:szCs w:val="20"/>
              </w:rPr>
              <w:t>Telecom</w:t>
            </w:r>
          </w:p>
          <w:p w14:paraId="07EA31CF" w14:textId="77777777" w:rsidR="00157BCD" w:rsidRPr="00056CD8" w:rsidRDefault="00157BCD" w:rsidP="00EF36DB">
            <w:pPr>
              <w:rPr>
                <w:rFonts w:ascii="Times New Roman" w:hAnsi="Times New Roman" w:cs="Times New Roman"/>
                <w:sz w:val="20"/>
                <w:szCs w:val="20"/>
              </w:rPr>
            </w:pPr>
          </w:p>
        </w:tc>
        <w:tc>
          <w:tcPr>
            <w:tcW w:w="3038" w:type="dxa"/>
          </w:tcPr>
          <w:p w14:paraId="3E8574D1" w14:textId="77777777" w:rsidR="00157BCD" w:rsidRPr="00056CD8" w:rsidRDefault="00157BCD" w:rsidP="00EF36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1. Verizon (VZ)</w:t>
            </w:r>
          </w:p>
          <w:p w14:paraId="20DF4C9F" w14:textId="77777777" w:rsidR="00157BCD" w:rsidRPr="00056CD8" w:rsidRDefault="00157BCD" w:rsidP="00EF36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2. AT&amp;T (T)</w:t>
            </w:r>
          </w:p>
        </w:tc>
        <w:tc>
          <w:tcPr>
            <w:tcW w:w="3038" w:type="dxa"/>
          </w:tcPr>
          <w:p w14:paraId="318B294F" w14:textId="77777777" w:rsidR="00157BCD" w:rsidRPr="00056CD8" w:rsidRDefault="00157BCD" w:rsidP="00EF36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 xml:space="preserve">1. </w:t>
            </w:r>
            <w:r w:rsidRPr="00056CD8">
              <w:rPr>
                <w:rFonts w:ascii="Times New Roman" w:eastAsia="Times New Roman" w:hAnsi="Times New Roman" w:cs="Times New Roman"/>
                <w:b/>
                <w:sz w:val="20"/>
                <w:szCs w:val="20"/>
              </w:rPr>
              <w:t>198,035.3</w:t>
            </w:r>
          </w:p>
          <w:p w14:paraId="42BC825B" w14:textId="77777777" w:rsidR="00157BCD" w:rsidRPr="00056CD8" w:rsidRDefault="00157BCD" w:rsidP="00EF36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056CD8">
              <w:rPr>
                <w:rFonts w:ascii="Times New Roman" w:hAnsi="Times New Roman" w:cs="Times New Roman"/>
                <w:b/>
                <w:sz w:val="20"/>
                <w:szCs w:val="20"/>
              </w:rPr>
              <w:t xml:space="preserve">2. </w:t>
            </w:r>
            <w:r w:rsidRPr="00056CD8">
              <w:rPr>
                <w:rFonts w:ascii="Times New Roman" w:eastAsia="Times New Roman" w:hAnsi="Times New Roman" w:cs="Times New Roman"/>
                <w:b/>
                <w:sz w:val="20"/>
                <w:szCs w:val="20"/>
              </w:rPr>
              <w:t>169,458.8</w:t>
            </w:r>
          </w:p>
        </w:tc>
      </w:tr>
      <w:tr w:rsidR="00056CD8" w:rsidRPr="00056CD8" w14:paraId="6C1856F5" w14:textId="77777777" w:rsidTr="00056CD8">
        <w:trPr>
          <w:trHeight w:val="293"/>
        </w:trPr>
        <w:tc>
          <w:tcPr>
            <w:cnfStyle w:val="001000000000" w:firstRow="0" w:lastRow="0" w:firstColumn="1" w:lastColumn="0" w:oddVBand="0" w:evenVBand="0" w:oddHBand="0" w:evenHBand="0" w:firstRowFirstColumn="0" w:firstRowLastColumn="0" w:lastRowFirstColumn="0" w:lastRowLastColumn="0"/>
            <w:tcW w:w="3038" w:type="dxa"/>
          </w:tcPr>
          <w:p w14:paraId="73D8F436" w14:textId="77777777" w:rsidR="00157BCD" w:rsidRPr="00056CD8" w:rsidRDefault="00157BCD" w:rsidP="00EF36DB">
            <w:pPr>
              <w:rPr>
                <w:rFonts w:ascii="Times New Roman" w:hAnsi="Times New Roman" w:cs="Times New Roman"/>
                <w:sz w:val="20"/>
                <w:szCs w:val="20"/>
              </w:rPr>
            </w:pPr>
            <w:r w:rsidRPr="00056CD8">
              <w:rPr>
                <w:rFonts w:ascii="Times New Roman" w:hAnsi="Times New Roman" w:cs="Times New Roman"/>
                <w:sz w:val="20"/>
                <w:szCs w:val="20"/>
              </w:rPr>
              <w:t>Utilities</w:t>
            </w:r>
          </w:p>
          <w:p w14:paraId="41DD8BE6" w14:textId="77777777" w:rsidR="00157BCD" w:rsidRPr="00056CD8" w:rsidRDefault="00157BCD" w:rsidP="00EF36DB">
            <w:pPr>
              <w:rPr>
                <w:rFonts w:ascii="Times New Roman" w:hAnsi="Times New Roman" w:cs="Times New Roman"/>
                <w:sz w:val="20"/>
                <w:szCs w:val="20"/>
              </w:rPr>
            </w:pPr>
          </w:p>
        </w:tc>
        <w:tc>
          <w:tcPr>
            <w:tcW w:w="3038" w:type="dxa"/>
          </w:tcPr>
          <w:p w14:paraId="6B4CD5B6" w14:textId="77777777" w:rsidR="00157BCD" w:rsidRPr="00056CD8" w:rsidRDefault="00157BCD" w:rsidP="00EF36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1. Nextera Energy (NEE)</w:t>
            </w:r>
          </w:p>
          <w:p w14:paraId="7DAF9B2D" w14:textId="77777777" w:rsidR="00157BCD" w:rsidRPr="00056CD8" w:rsidRDefault="00157BCD" w:rsidP="00EF36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2. Dominion Resources (D)</w:t>
            </w:r>
          </w:p>
        </w:tc>
        <w:tc>
          <w:tcPr>
            <w:tcW w:w="3038" w:type="dxa"/>
          </w:tcPr>
          <w:p w14:paraId="54E11B7C" w14:textId="77777777" w:rsidR="00157BCD" w:rsidRPr="00056CD8" w:rsidRDefault="00157BCD" w:rsidP="00EF36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 xml:space="preserve">1. </w:t>
            </w:r>
            <w:r w:rsidRPr="00056CD8">
              <w:rPr>
                <w:rFonts w:ascii="Times New Roman" w:eastAsia="Times New Roman" w:hAnsi="Times New Roman" w:cs="Times New Roman"/>
                <w:b/>
                <w:sz w:val="20"/>
                <w:szCs w:val="20"/>
              </w:rPr>
              <w:t>46,211.0</w:t>
            </w:r>
          </w:p>
          <w:p w14:paraId="1DE8191E" w14:textId="45DB714A" w:rsidR="00157BCD" w:rsidRPr="00056CD8" w:rsidRDefault="00157BCD" w:rsidP="00EF36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56CD8">
              <w:rPr>
                <w:rFonts w:ascii="Times New Roman" w:hAnsi="Times New Roman" w:cs="Times New Roman"/>
                <w:b/>
                <w:sz w:val="20"/>
                <w:szCs w:val="20"/>
              </w:rPr>
              <w:t xml:space="preserve">2. </w:t>
            </w:r>
            <w:r w:rsidRPr="00056CD8">
              <w:rPr>
                <w:rFonts w:ascii="Times New Roman" w:eastAsia="Times New Roman" w:hAnsi="Times New Roman" w:cs="Times New Roman"/>
                <w:b/>
                <w:sz w:val="20"/>
                <w:szCs w:val="20"/>
              </w:rPr>
              <w:t>41,698.2</w:t>
            </w:r>
          </w:p>
        </w:tc>
      </w:tr>
    </w:tbl>
    <w:p w14:paraId="703C17AF" w14:textId="1DC17DF6" w:rsidR="00A4246C" w:rsidRDefault="00A4246C" w:rsidP="00095C2B">
      <w:pPr>
        <w:pStyle w:val="NormalWeb"/>
        <w:ind w:firstLine="720"/>
        <w:rPr>
          <w:rFonts w:ascii="Times New Roman" w:hAnsi="Times New Roman"/>
          <w:iCs/>
          <w:sz w:val="24"/>
          <w:szCs w:val="24"/>
        </w:rPr>
      </w:pPr>
      <w:r>
        <w:rPr>
          <w:rFonts w:ascii="Times New Roman" w:hAnsi="Times New Roman"/>
          <w:iCs/>
          <w:sz w:val="24"/>
          <w:szCs w:val="24"/>
        </w:rPr>
        <w:t>Originally, t</w:t>
      </w:r>
      <w:r w:rsidR="00C40623">
        <w:rPr>
          <w:rFonts w:ascii="Times New Roman" w:hAnsi="Times New Roman"/>
          <w:iCs/>
          <w:sz w:val="24"/>
          <w:szCs w:val="24"/>
        </w:rPr>
        <w:t>here were</w:t>
      </w:r>
      <w:r w:rsidR="00774D08">
        <w:rPr>
          <w:rFonts w:ascii="Times New Roman" w:hAnsi="Times New Roman"/>
          <w:iCs/>
          <w:sz w:val="24"/>
          <w:szCs w:val="24"/>
        </w:rPr>
        <w:t xml:space="preserve"> supposed to be a total of 1,620 observations (20 companies x 81 quarters per company), but only</w:t>
      </w:r>
      <w:r w:rsidR="00D0257E">
        <w:rPr>
          <w:rFonts w:ascii="Times New Roman" w:hAnsi="Times New Roman"/>
          <w:iCs/>
          <w:sz w:val="24"/>
          <w:szCs w:val="24"/>
        </w:rPr>
        <w:t xml:space="preserve"> 1,591</w:t>
      </w:r>
      <w:r w:rsidR="009761BA">
        <w:rPr>
          <w:rFonts w:ascii="Times New Roman" w:hAnsi="Times New Roman"/>
          <w:iCs/>
          <w:sz w:val="24"/>
          <w:szCs w:val="24"/>
        </w:rPr>
        <w:t xml:space="preserve"> observations</w:t>
      </w:r>
      <w:r w:rsidR="00774D08">
        <w:rPr>
          <w:rFonts w:ascii="Times New Roman" w:hAnsi="Times New Roman"/>
          <w:iCs/>
          <w:sz w:val="24"/>
          <w:szCs w:val="24"/>
        </w:rPr>
        <w:t xml:space="preserve"> were available in the dataset</w:t>
      </w:r>
      <w:r w:rsidR="009761BA">
        <w:rPr>
          <w:rFonts w:ascii="Times New Roman" w:hAnsi="Times New Roman"/>
          <w:iCs/>
          <w:sz w:val="24"/>
          <w:szCs w:val="24"/>
        </w:rPr>
        <w:t>.</w:t>
      </w:r>
      <w:r w:rsidR="00774D08">
        <w:rPr>
          <w:rFonts w:ascii="Times New Roman" w:hAnsi="Times New Roman"/>
          <w:iCs/>
          <w:sz w:val="24"/>
          <w:szCs w:val="24"/>
        </w:rPr>
        <w:t xml:space="preserve"> </w:t>
      </w:r>
      <w:r w:rsidR="00A212CE">
        <w:rPr>
          <w:rFonts w:ascii="Times New Roman" w:hAnsi="Times New Roman"/>
          <w:iCs/>
          <w:sz w:val="24"/>
          <w:szCs w:val="24"/>
        </w:rPr>
        <w:t>This is because Google’s stock</w:t>
      </w:r>
      <w:r w:rsidR="00C40623">
        <w:rPr>
          <w:rFonts w:ascii="Times New Roman" w:hAnsi="Times New Roman"/>
          <w:iCs/>
          <w:sz w:val="24"/>
          <w:szCs w:val="24"/>
        </w:rPr>
        <w:t xml:space="preserve">, which trades under </w:t>
      </w:r>
      <w:r w:rsidR="00462FA8">
        <w:rPr>
          <w:rFonts w:ascii="Times New Roman" w:hAnsi="Times New Roman"/>
          <w:iCs/>
          <w:sz w:val="24"/>
          <w:szCs w:val="24"/>
        </w:rPr>
        <w:t xml:space="preserve">the </w:t>
      </w:r>
      <w:r w:rsidR="00C40623">
        <w:rPr>
          <w:rFonts w:ascii="Times New Roman" w:hAnsi="Times New Roman"/>
          <w:iCs/>
          <w:sz w:val="24"/>
          <w:szCs w:val="24"/>
        </w:rPr>
        <w:t>name Alphabet</w:t>
      </w:r>
      <w:r w:rsidR="00462FA8">
        <w:rPr>
          <w:rFonts w:ascii="Times New Roman" w:hAnsi="Times New Roman"/>
          <w:iCs/>
          <w:sz w:val="24"/>
          <w:szCs w:val="24"/>
        </w:rPr>
        <w:t>,</w:t>
      </w:r>
      <w:r w:rsidR="00C40623">
        <w:rPr>
          <w:rFonts w:ascii="Times New Roman" w:hAnsi="Times New Roman"/>
          <w:iCs/>
          <w:sz w:val="24"/>
          <w:szCs w:val="24"/>
        </w:rPr>
        <w:t xml:space="preserve"> </w:t>
      </w:r>
      <w:r w:rsidR="00462FA8">
        <w:rPr>
          <w:rFonts w:ascii="Times New Roman" w:hAnsi="Times New Roman"/>
          <w:iCs/>
          <w:sz w:val="24"/>
          <w:szCs w:val="24"/>
        </w:rPr>
        <w:t>did not have data until the first quarter of 2002, removing 28</w:t>
      </w:r>
      <w:r w:rsidR="00F05694">
        <w:rPr>
          <w:rFonts w:ascii="Times New Roman" w:hAnsi="Times New Roman"/>
          <w:iCs/>
          <w:sz w:val="24"/>
          <w:szCs w:val="24"/>
        </w:rPr>
        <w:t xml:space="preserve"> of the</w:t>
      </w:r>
      <w:r w:rsidR="00462FA8">
        <w:rPr>
          <w:rFonts w:ascii="Times New Roman" w:hAnsi="Times New Roman"/>
          <w:iCs/>
          <w:sz w:val="24"/>
          <w:szCs w:val="24"/>
        </w:rPr>
        <w:t xml:space="preserve"> observations. The one</w:t>
      </w:r>
      <w:r w:rsidR="006E430A">
        <w:rPr>
          <w:rFonts w:ascii="Times New Roman" w:hAnsi="Times New Roman"/>
          <w:iCs/>
          <w:sz w:val="24"/>
          <w:szCs w:val="24"/>
        </w:rPr>
        <w:t xml:space="preserve"> other missing observation came from</w:t>
      </w:r>
      <w:r w:rsidR="00E02BDF">
        <w:rPr>
          <w:rFonts w:ascii="Times New Roman" w:hAnsi="Times New Roman"/>
          <w:iCs/>
          <w:sz w:val="24"/>
          <w:szCs w:val="24"/>
        </w:rPr>
        <w:t xml:space="preserve"> Wal-Mart’s stock</w:t>
      </w:r>
      <w:r w:rsidR="005A0D21">
        <w:rPr>
          <w:rFonts w:ascii="Times New Roman" w:hAnsi="Times New Roman"/>
          <w:iCs/>
          <w:sz w:val="24"/>
          <w:szCs w:val="24"/>
        </w:rPr>
        <w:t xml:space="preserve"> </w:t>
      </w:r>
      <w:r w:rsidR="005A0D21" w:rsidRPr="00050B9B">
        <w:rPr>
          <w:rFonts w:ascii="Times New Roman" w:hAnsi="Times New Roman"/>
          <w:iCs/>
          <w:sz w:val="24"/>
          <w:szCs w:val="24"/>
        </w:rPr>
        <w:t>due to</w:t>
      </w:r>
      <w:r w:rsidR="006E430A" w:rsidRPr="00050B9B">
        <w:rPr>
          <w:rFonts w:ascii="Times New Roman" w:hAnsi="Times New Roman"/>
          <w:iCs/>
          <w:sz w:val="24"/>
          <w:szCs w:val="24"/>
        </w:rPr>
        <w:t xml:space="preserve"> their fiscal quarter</w:t>
      </w:r>
      <w:r w:rsidR="005A0D21" w:rsidRPr="00050B9B">
        <w:rPr>
          <w:rFonts w:ascii="Times New Roman" w:hAnsi="Times New Roman"/>
          <w:iCs/>
          <w:sz w:val="24"/>
          <w:szCs w:val="24"/>
        </w:rPr>
        <w:t xml:space="preserve"> ending</w:t>
      </w:r>
      <w:r w:rsidR="006E430A" w:rsidRPr="00050B9B">
        <w:rPr>
          <w:rFonts w:ascii="Times New Roman" w:hAnsi="Times New Roman"/>
          <w:iCs/>
          <w:sz w:val="24"/>
          <w:szCs w:val="24"/>
        </w:rPr>
        <w:t xml:space="preserve"> in January</w:t>
      </w:r>
      <w:r w:rsidR="00E02BDF" w:rsidRPr="00050B9B">
        <w:rPr>
          <w:rFonts w:ascii="Times New Roman" w:hAnsi="Times New Roman"/>
          <w:iCs/>
          <w:sz w:val="24"/>
          <w:szCs w:val="24"/>
        </w:rPr>
        <w:t xml:space="preserve"> as opposed to March</w:t>
      </w:r>
      <w:r w:rsidR="006E430A" w:rsidRPr="00050B9B">
        <w:rPr>
          <w:rFonts w:ascii="Times New Roman" w:hAnsi="Times New Roman"/>
          <w:iCs/>
          <w:sz w:val="24"/>
          <w:szCs w:val="24"/>
        </w:rPr>
        <w:t>,</w:t>
      </w:r>
      <w:r w:rsidR="00E02BDF" w:rsidRPr="00050B9B">
        <w:rPr>
          <w:rFonts w:ascii="Times New Roman" w:hAnsi="Times New Roman"/>
          <w:iCs/>
          <w:sz w:val="24"/>
          <w:szCs w:val="24"/>
        </w:rPr>
        <w:t xml:space="preserve"> </w:t>
      </w:r>
      <w:r w:rsidR="005A0D21" w:rsidRPr="00050B9B">
        <w:rPr>
          <w:rFonts w:ascii="Times New Roman" w:hAnsi="Times New Roman"/>
          <w:iCs/>
          <w:sz w:val="24"/>
          <w:szCs w:val="24"/>
        </w:rPr>
        <w:t xml:space="preserve">which </w:t>
      </w:r>
      <w:r w:rsidR="00E02BDF" w:rsidRPr="00050B9B">
        <w:rPr>
          <w:rFonts w:ascii="Times New Roman" w:hAnsi="Times New Roman"/>
          <w:iCs/>
          <w:sz w:val="24"/>
          <w:szCs w:val="24"/>
        </w:rPr>
        <w:t>omit</w:t>
      </w:r>
      <w:r w:rsidR="005A0D21" w:rsidRPr="00050B9B">
        <w:rPr>
          <w:rFonts w:ascii="Times New Roman" w:hAnsi="Times New Roman"/>
          <w:iCs/>
          <w:sz w:val="24"/>
          <w:szCs w:val="24"/>
        </w:rPr>
        <w:t>ted</w:t>
      </w:r>
      <w:r w:rsidR="00E02BDF" w:rsidRPr="00050B9B">
        <w:rPr>
          <w:rFonts w:ascii="Times New Roman" w:hAnsi="Times New Roman"/>
          <w:iCs/>
          <w:sz w:val="24"/>
          <w:szCs w:val="24"/>
        </w:rPr>
        <w:t xml:space="preserve"> the first quarter of 1995.</w:t>
      </w:r>
      <w:r w:rsidR="009761BA" w:rsidRPr="00050B9B">
        <w:rPr>
          <w:rFonts w:ascii="Times New Roman" w:hAnsi="Times New Roman"/>
          <w:iCs/>
          <w:sz w:val="24"/>
          <w:szCs w:val="24"/>
        </w:rPr>
        <w:t xml:space="preserve"> After removing stock splits</w:t>
      </w:r>
      <w:r w:rsidR="00050B9B" w:rsidRPr="00050B9B">
        <w:rPr>
          <w:rFonts w:ascii="Times New Roman" w:hAnsi="Times New Roman"/>
          <w:iCs/>
          <w:sz w:val="24"/>
          <w:szCs w:val="24"/>
        </w:rPr>
        <w:t xml:space="preserve">, </w:t>
      </w:r>
      <w:r w:rsidR="00125591">
        <w:rPr>
          <w:rFonts w:ascii="Times New Roman" w:hAnsi="Times New Roman"/>
          <w:sz w:val="24"/>
          <w:szCs w:val="24"/>
        </w:rPr>
        <w:t>which are</w:t>
      </w:r>
      <w:r w:rsidR="00050B9B" w:rsidRPr="00050B9B">
        <w:rPr>
          <w:rFonts w:ascii="Times New Roman" w:hAnsi="Times New Roman"/>
          <w:sz w:val="24"/>
          <w:szCs w:val="24"/>
        </w:rPr>
        <w:t xml:space="preserve"> decision</w:t>
      </w:r>
      <w:r w:rsidR="00125591">
        <w:rPr>
          <w:rFonts w:ascii="Times New Roman" w:hAnsi="Times New Roman"/>
          <w:sz w:val="24"/>
          <w:szCs w:val="24"/>
        </w:rPr>
        <w:t>s</w:t>
      </w:r>
      <w:r w:rsidR="00050B9B" w:rsidRPr="00050B9B">
        <w:rPr>
          <w:rFonts w:ascii="Times New Roman" w:hAnsi="Times New Roman"/>
          <w:sz w:val="24"/>
          <w:szCs w:val="24"/>
        </w:rPr>
        <w:t xml:space="preserve"> made by a company’s board of directors to increase the number of</w:t>
      </w:r>
      <w:r w:rsidR="00125591">
        <w:rPr>
          <w:rFonts w:ascii="Times New Roman" w:hAnsi="Times New Roman"/>
          <w:sz w:val="24"/>
          <w:szCs w:val="24"/>
        </w:rPr>
        <w:t xml:space="preserve"> shares</w:t>
      </w:r>
      <w:r w:rsidR="00050B9B" w:rsidRPr="00050B9B">
        <w:rPr>
          <w:rFonts w:ascii="Times New Roman" w:hAnsi="Times New Roman"/>
          <w:sz w:val="24"/>
          <w:szCs w:val="24"/>
        </w:rPr>
        <w:t xml:space="preserve"> outstanding by issuing more s</w:t>
      </w:r>
      <w:r w:rsidR="00125591">
        <w:rPr>
          <w:rFonts w:ascii="Times New Roman" w:hAnsi="Times New Roman"/>
          <w:sz w:val="24"/>
          <w:szCs w:val="24"/>
        </w:rPr>
        <w:t xml:space="preserve">hares to existing shareholders, </w:t>
      </w:r>
      <w:r w:rsidR="009761BA" w:rsidRPr="00050B9B">
        <w:rPr>
          <w:rFonts w:ascii="Times New Roman" w:hAnsi="Times New Roman"/>
          <w:iCs/>
          <w:sz w:val="24"/>
          <w:szCs w:val="24"/>
        </w:rPr>
        <w:t xml:space="preserve">and determining </w:t>
      </w:r>
      <w:r w:rsidR="00D0257E" w:rsidRPr="00050B9B">
        <w:rPr>
          <w:rFonts w:ascii="Times New Roman" w:hAnsi="Times New Roman"/>
          <w:iCs/>
          <w:sz w:val="24"/>
          <w:szCs w:val="24"/>
        </w:rPr>
        <w:t xml:space="preserve">usable </w:t>
      </w:r>
      <w:r w:rsidR="009761BA" w:rsidRPr="00050B9B">
        <w:rPr>
          <w:rFonts w:ascii="Times New Roman" w:hAnsi="Times New Roman"/>
          <w:iCs/>
          <w:sz w:val="24"/>
          <w:szCs w:val="24"/>
        </w:rPr>
        <w:t>percentage changes</w:t>
      </w:r>
      <w:r w:rsidR="00FE7E34" w:rsidRPr="00050B9B">
        <w:rPr>
          <w:rFonts w:ascii="Times New Roman" w:hAnsi="Times New Roman"/>
          <w:iCs/>
          <w:sz w:val="24"/>
          <w:szCs w:val="24"/>
        </w:rPr>
        <w:t xml:space="preserve"> for net income and share price</w:t>
      </w:r>
      <w:r w:rsidR="009761BA" w:rsidRPr="00050B9B">
        <w:rPr>
          <w:rFonts w:ascii="Times New Roman" w:hAnsi="Times New Roman"/>
          <w:iCs/>
          <w:sz w:val="24"/>
          <w:szCs w:val="24"/>
        </w:rPr>
        <w:t xml:space="preserve">, </w:t>
      </w:r>
      <w:r w:rsidR="009F7C6C" w:rsidRPr="00050B9B">
        <w:rPr>
          <w:rFonts w:ascii="Times New Roman" w:hAnsi="Times New Roman"/>
          <w:iCs/>
          <w:sz w:val="24"/>
          <w:szCs w:val="24"/>
        </w:rPr>
        <w:t>a total of 1,519 observations</w:t>
      </w:r>
      <w:r w:rsidR="009761BA" w:rsidRPr="00050B9B">
        <w:rPr>
          <w:rFonts w:ascii="Times New Roman" w:hAnsi="Times New Roman"/>
          <w:iCs/>
          <w:sz w:val="24"/>
          <w:szCs w:val="24"/>
        </w:rPr>
        <w:t xml:space="preserve"> were analyzed</w:t>
      </w:r>
      <w:r w:rsidR="00395D60" w:rsidRPr="00050B9B">
        <w:rPr>
          <w:rStyle w:val="FootnoteReference"/>
          <w:rFonts w:ascii="Times New Roman" w:hAnsi="Times New Roman"/>
          <w:iCs/>
          <w:sz w:val="24"/>
          <w:szCs w:val="24"/>
        </w:rPr>
        <w:footnoteReference w:id="1"/>
      </w:r>
      <w:r w:rsidR="00395D60" w:rsidRPr="00050B9B">
        <w:rPr>
          <w:rFonts w:ascii="Times New Roman" w:hAnsi="Times New Roman"/>
          <w:iCs/>
          <w:sz w:val="24"/>
          <w:szCs w:val="24"/>
        </w:rPr>
        <w:t>.</w:t>
      </w:r>
    </w:p>
    <w:p w14:paraId="33885D41" w14:textId="72A2890C" w:rsidR="00EF36DB" w:rsidRDefault="00A24929" w:rsidP="00095C2B">
      <w:pPr>
        <w:pStyle w:val="NormalWeb"/>
        <w:ind w:firstLine="720"/>
        <w:rPr>
          <w:rFonts w:ascii="Times New Roman" w:hAnsi="Times New Roman"/>
          <w:iCs/>
          <w:sz w:val="24"/>
          <w:szCs w:val="24"/>
        </w:rPr>
      </w:pPr>
      <w:r>
        <w:rPr>
          <w:rFonts w:ascii="Times New Roman" w:hAnsi="Times New Roman"/>
          <w:iCs/>
          <w:sz w:val="24"/>
          <w:szCs w:val="24"/>
        </w:rPr>
        <w:t xml:space="preserve"> </w:t>
      </w:r>
      <w:r w:rsidR="00F90288">
        <w:rPr>
          <w:rFonts w:ascii="Times New Roman" w:hAnsi="Times New Roman"/>
          <w:iCs/>
          <w:sz w:val="24"/>
          <w:szCs w:val="24"/>
        </w:rPr>
        <w:t xml:space="preserve">In order to </w:t>
      </w:r>
      <w:r w:rsidR="008A272D">
        <w:rPr>
          <w:rFonts w:ascii="Times New Roman" w:hAnsi="Times New Roman"/>
          <w:iCs/>
          <w:sz w:val="24"/>
          <w:szCs w:val="24"/>
        </w:rPr>
        <w:t>capture a comprehensive and significant analysis</w:t>
      </w:r>
      <w:r w:rsidR="00EF36DB">
        <w:rPr>
          <w:rFonts w:ascii="Times New Roman" w:hAnsi="Times New Roman"/>
          <w:iCs/>
          <w:sz w:val="24"/>
          <w:szCs w:val="24"/>
        </w:rPr>
        <w:t xml:space="preserve">, </w:t>
      </w:r>
      <w:r w:rsidR="007C5ABF">
        <w:rPr>
          <w:rFonts w:ascii="Times New Roman" w:hAnsi="Times New Roman"/>
          <w:iCs/>
          <w:sz w:val="24"/>
          <w:szCs w:val="24"/>
        </w:rPr>
        <w:t>four</w:t>
      </w:r>
      <w:r w:rsidR="00F90288">
        <w:rPr>
          <w:rFonts w:ascii="Times New Roman" w:hAnsi="Times New Roman"/>
          <w:iCs/>
          <w:sz w:val="24"/>
          <w:szCs w:val="24"/>
        </w:rPr>
        <w:t xml:space="preserve"> more</w:t>
      </w:r>
      <w:r w:rsidR="00EF36DB">
        <w:rPr>
          <w:rFonts w:ascii="Times New Roman" w:hAnsi="Times New Roman"/>
          <w:iCs/>
          <w:sz w:val="24"/>
          <w:szCs w:val="24"/>
        </w:rPr>
        <w:t xml:space="preserve"> types of regressions </w:t>
      </w:r>
      <w:r w:rsidR="008A272D">
        <w:rPr>
          <w:rFonts w:ascii="Times New Roman" w:hAnsi="Times New Roman"/>
          <w:iCs/>
          <w:sz w:val="24"/>
          <w:szCs w:val="24"/>
        </w:rPr>
        <w:t xml:space="preserve">were </w:t>
      </w:r>
      <w:r w:rsidR="004949E0">
        <w:rPr>
          <w:rFonts w:ascii="Times New Roman" w:hAnsi="Times New Roman"/>
          <w:iCs/>
          <w:sz w:val="24"/>
          <w:szCs w:val="24"/>
        </w:rPr>
        <w:t>added in</w:t>
      </w:r>
      <w:r w:rsidR="00F90288">
        <w:rPr>
          <w:rFonts w:ascii="Times New Roman" w:hAnsi="Times New Roman"/>
          <w:iCs/>
          <w:sz w:val="24"/>
          <w:szCs w:val="24"/>
        </w:rPr>
        <w:t xml:space="preserve"> addition to the original question being tested</w:t>
      </w:r>
      <w:r w:rsidR="00EF36DB">
        <w:rPr>
          <w:rFonts w:ascii="Times New Roman" w:hAnsi="Times New Roman"/>
          <w:iCs/>
          <w:sz w:val="24"/>
          <w:szCs w:val="24"/>
        </w:rPr>
        <w:t>.</w:t>
      </w:r>
      <w:r w:rsidR="00C838BE">
        <w:rPr>
          <w:rFonts w:ascii="Times New Roman" w:hAnsi="Times New Roman"/>
          <w:iCs/>
          <w:sz w:val="24"/>
          <w:szCs w:val="24"/>
        </w:rPr>
        <w:t xml:space="preserve"> </w:t>
      </w:r>
      <w:r w:rsidR="008A272D">
        <w:rPr>
          <w:rFonts w:ascii="Times New Roman" w:hAnsi="Times New Roman"/>
          <w:iCs/>
          <w:sz w:val="24"/>
          <w:szCs w:val="24"/>
        </w:rPr>
        <w:t>The</w:t>
      </w:r>
      <w:r w:rsidR="008C09AB">
        <w:rPr>
          <w:rFonts w:ascii="Times New Roman" w:hAnsi="Times New Roman"/>
          <w:iCs/>
          <w:sz w:val="24"/>
          <w:szCs w:val="24"/>
        </w:rPr>
        <w:t xml:space="preserve"> regressions</w:t>
      </w:r>
      <w:r w:rsidR="00823234">
        <w:rPr>
          <w:rFonts w:ascii="Times New Roman" w:hAnsi="Times New Roman"/>
          <w:iCs/>
          <w:sz w:val="24"/>
          <w:szCs w:val="24"/>
        </w:rPr>
        <w:t xml:space="preserve"> and the</w:t>
      </w:r>
      <w:r w:rsidR="008A272D">
        <w:rPr>
          <w:rFonts w:ascii="Times New Roman" w:hAnsi="Times New Roman"/>
          <w:iCs/>
          <w:sz w:val="24"/>
          <w:szCs w:val="24"/>
        </w:rPr>
        <w:t xml:space="preserve"> variables used in each regression are:</w:t>
      </w:r>
    </w:p>
    <w:p w14:paraId="09D216DD" w14:textId="4880FEEA" w:rsidR="009F7C6C" w:rsidRDefault="00F50C02" w:rsidP="002D6323">
      <w:pPr>
        <w:pStyle w:val="NormalWeb"/>
        <w:rPr>
          <w:rFonts w:ascii="Times New Roman" w:hAnsi="Times New Roman"/>
          <w:iCs/>
          <w:sz w:val="24"/>
          <w:szCs w:val="24"/>
        </w:rPr>
      </w:pPr>
      <w:r>
        <w:rPr>
          <w:rFonts w:ascii="Times New Roman" w:hAnsi="Times New Roman"/>
          <w:iCs/>
          <w:sz w:val="24"/>
          <w:szCs w:val="24"/>
        </w:rPr>
        <w:t>Regressions 1</w:t>
      </w:r>
      <w:r w:rsidR="00497588">
        <w:rPr>
          <w:rFonts w:ascii="Times New Roman" w:hAnsi="Times New Roman"/>
          <w:iCs/>
          <w:sz w:val="24"/>
          <w:szCs w:val="24"/>
        </w:rPr>
        <w:t xml:space="preserve"> and</w:t>
      </w:r>
      <w:r w:rsidR="0040361E">
        <w:rPr>
          <w:rFonts w:ascii="Times New Roman" w:hAnsi="Times New Roman"/>
          <w:iCs/>
          <w:sz w:val="24"/>
          <w:szCs w:val="24"/>
        </w:rPr>
        <w:t xml:space="preserve"> 2 (Original</w:t>
      </w:r>
      <w:r>
        <w:rPr>
          <w:rFonts w:ascii="Times New Roman" w:hAnsi="Times New Roman"/>
          <w:iCs/>
          <w:sz w:val="24"/>
          <w:szCs w:val="24"/>
        </w:rPr>
        <w:t xml:space="preserve"> Simple </w:t>
      </w:r>
      <w:r w:rsidR="00EF36DB">
        <w:rPr>
          <w:rFonts w:ascii="Times New Roman" w:hAnsi="Times New Roman"/>
          <w:iCs/>
          <w:sz w:val="24"/>
          <w:szCs w:val="24"/>
        </w:rPr>
        <w:t>Regression</w:t>
      </w:r>
      <w:r w:rsidR="00497588">
        <w:rPr>
          <w:rFonts w:ascii="Times New Roman" w:hAnsi="Times New Roman"/>
          <w:iCs/>
          <w:sz w:val="24"/>
          <w:szCs w:val="24"/>
        </w:rPr>
        <w:t xml:space="preserve"> and</w:t>
      </w:r>
      <w:r w:rsidR="0040361E">
        <w:rPr>
          <w:rFonts w:ascii="Times New Roman" w:hAnsi="Times New Roman"/>
          <w:iCs/>
          <w:sz w:val="24"/>
          <w:szCs w:val="24"/>
        </w:rPr>
        <w:t xml:space="preserve"> Original</w:t>
      </w:r>
      <w:r>
        <w:rPr>
          <w:rFonts w:ascii="Times New Roman" w:hAnsi="Times New Roman"/>
          <w:iCs/>
          <w:sz w:val="24"/>
          <w:szCs w:val="24"/>
        </w:rPr>
        <w:t xml:space="preserve"> Multiple Regression</w:t>
      </w:r>
      <w:r w:rsidR="00EF36DB">
        <w:rPr>
          <w:rFonts w:ascii="Times New Roman" w:hAnsi="Times New Roman"/>
          <w:iCs/>
          <w:sz w:val="24"/>
          <w:szCs w:val="24"/>
        </w:rPr>
        <w:t>):</w:t>
      </w:r>
      <w:r w:rsidR="008C09AB">
        <w:rPr>
          <w:rFonts w:ascii="Times New Roman" w:hAnsi="Times New Roman"/>
          <w:iCs/>
          <w:sz w:val="24"/>
          <w:szCs w:val="24"/>
        </w:rPr>
        <w:t xml:space="preserve"> How a percentage change in net income affects a percentage change in share price</w:t>
      </w:r>
    </w:p>
    <w:p w14:paraId="649F5AEB" w14:textId="008D8320" w:rsidR="0058634E" w:rsidRPr="0058634E" w:rsidRDefault="0058634E" w:rsidP="0058634E">
      <w:pPr>
        <w:pStyle w:val="NormalWeb"/>
        <w:numPr>
          <w:ilvl w:val="0"/>
          <w:numId w:val="2"/>
        </w:numPr>
        <w:rPr>
          <w:rFonts w:ascii="Times New Roman" w:hAnsi="Times New Roman"/>
          <w:iCs/>
          <w:sz w:val="24"/>
          <w:szCs w:val="24"/>
        </w:rPr>
      </w:pPr>
      <w:r>
        <w:rPr>
          <w:rFonts w:ascii="Times New Roman" w:hAnsi="Times New Roman"/>
          <w:iCs/>
          <w:sz w:val="24"/>
          <w:szCs w:val="24"/>
        </w:rPr>
        <w:t xml:space="preserve">Dependent variable: </w:t>
      </w:r>
      <w:r w:rsidRPr="00F50C02">
        <w:rPr>
          <w:rFonts w:ascii="Times New Roman" w:hAnsi="Times New Roman"/>
          <w:i/>
          <w:iCs/>
          <w:sz w:val="24"/>
          <w:szCs w:val="24"/>
        </w:rPr>
        <w:t>pricepctchg</w:t>
      </w:r>
      <w:r>
        <w:rPr>
          <w:rFonts w:ascii="Times New Roman" w:hAnsi="Times New Roman"/>
          <w:i/>
          <w:iCs/>
          <w:sz w:val="24"/>
          <w:szCs w:val="24"/>
        </w:rPr>
        <w:t xml:space="preserve"> </w:t>
      </w:r>
      <w:r>
        <w:rPr>
          <w:rFonts w:ascii="Times New Roman" w:hAnsi="Times New Roman"/>
          <w:iCs/>
          <w:sz w:val="24"/>
          <w:szCs w:val="24"/>
        </w:rPr>
        <w:t>(percentage change in share price from the previous quarter to the current quarter)</w:t>
      </w:r>
    </w:p>
    <w:p w14:paraId="2FD78EBA" w14:textId="158AC045" w:rsidR="00EF36DB" w:rsidRDefault="00EF36DB" w:rsidP="00EF36DB">
      <w:pPr>
        <w:pStyle w:val="NormalWeb"/>
        <w:numPr>
          <w:ilvl w:val="0"/>
          <w:numId w:val="2"/>
        </w:numPr>
        <w:rPr>
          <w:rFonts w:ascii="Times New Roman" w:hAnsi="Times New Roman"/>
          <w:iCs/>
          <w:sz w:val="24"/>
          <w:szCs w:val="24"/>
        </w:rPr>
      </w:pPr>
      <w:r>
        <w:rPr>
          <w:rFonts w:ascii="Times New Roman" w:hAnsi="Times New Roman"/>
          <w:iCs/>
          <w:sz w:val="24"/>
          <w:szCs w:val="24"/>
        </w:rPr>
        <w:t xml:space="preserve">Explanatory variable: </w:t>
      </w:r>
      <w:r>
        <w:rPr>
          <w:rFonts w:ascii="Times New Roman" w:hAnsi="Times New Roman"/>
          <w:i/>
          <w:iCs/>
          <w:sz w:val="24"/>
          <w:szCs w:val="24"/>
        </w:rPr>
        <w:t>netincpc</w:t>
      </w:r>
      <w:r w:rsidR="00185ED8">
        <w:rPr>
          <w:rFonts w:ascii="Times New Roman" w:hAnsi="Times New Roman"/>
          <w:i/>
          <w:iCs/>
          <w:sz w:val="24"/>
          <w:szCs w:val="24"/>
        </w:rPr>
        <w:t xml:space="preserve">h </w:t>
      </w:r>
      <w:r w:rsidR="00185ED8">
        <w:rPr>
          <w:rFonts w:ascii="Times New Roman" w:hAnsi="Times New Roman"/>
          <w:iCs/>
          <w:sz w:val="24"/>
          <w:szCs w:val="24"/>
        </w:rPr>
        <w:t>(p</w:t>
      </w:r>
      <w:r>
        <w:rPr>
          <w:rFonts w:ascii="Times New Roman" w:hAnsi="Times New Roman"/>
          <w:iCs/>
          <w:sz w:val="24"/>
          <w:szCs w:val="24"/>
        </w:rPr>
        <w:t>ercentage change in</w:t>
      </w:r>
      <w:r w:rsidR="00185ED8">
        <w:rPr>
          <w:rFonts w:ascii="Times New Roman" w:hAnsi="Times New Roman"/>
          <w:iCs/>
          <w:sz w:val="24"/>
          <w:szCs w:val="24"/>
        </w:rPr>
        <w:t xml:space="preserve"> net income from the previous quarter to the current quarter) </w:t>
      </w:r>
      <w:r>
        <w:rPr>
          <w:rFonts w:ascii="Times New Roman" w:hAnsi="Times New Roman"/>
          <w:iCs/>
          <w:sz w:val="24"/>
          <w:szCs w:val="24"/>
        </w:rPr>
        <w:t xml:space="preserve"> </w:t>
      </w:r>
    </w:p>
    <w:p w14:paraId="47872011" w14:textId="14D7135D" w:rsidR="00EF36DB" w:rsidRDefault="0040361E" w:rsidP="00B31C72">
      <w:pPr>
        <w:pStyle w:val="NormalWeb"/>
        <w:numPr>
          <w:ilvl w:val="0"/>
          <w:numId w:val="2"/>
        </w:numPr>
        <w:rPr>
          <w:rFonts w:ascii="Times New Roman" w:hAnsi="Times New Roman"/>
          <w:iCs/>
          <w:sz w:val="24"/>
          <w:szCs w:val="24"/>
        </w:rPr>
      </w:pPr>
      <w:r>
        <w:rPr>
          <w:rFonts w:ascii="Times New Roman" w:hAnsi="Times New Roman"/>
          <w:iCs/>
          <w:sz w:val="24"/>
          <w:szCs w:val="24"/>
        </w:rPr>
        <w:t>Market Index</w:t>
      </w:r>
      <w:r w:rsidR="00EF36DB">
        <w:rPr>
          <w:rFonts w:ascii="Times New Roman" w:hAnsi="Times New Roman"/>
          <w:iCs/>
          <w:sz w:val="24"/>
          <w:szCs w:val="24"/>
        </w:rPr>
        <w:t>:</w:t>
      </w:r>
      <w:r w:rsidR="00F50C02">
        <w:rPr>
          <w:rFonts w:ascii="Times New Roman" w:hAnsi="Times New Roman"/>
          <w:iCs/>
          <w:sz w:val="24"/>
          <w:szCs w:val="24"/>
        </w:rPr>
        <w:t xml:space="preserve"> </w:t>
      </w:r>
      <w:r w:rsidR="00B31C72">
        <w:rPr>
          <w:rFonts w:ascii="Times New Roman" w:hAnsi="Times New Roman"/>
          <w:i/>
          <w:iCs/>
          <w:sz w:val="24"/>
          <w:szCs w:val="24"/>
        </w:rPr>
        <w:t xml:space="preserve">snp500pctchg </w:t>
      </w:r>
      <w:r w:rsidR="00B31C72">
        <w:rPr>
          <w:rFonts w:ascii="Times New Roman" w:hAnsi="Times New Roman"/>
          <w:iCs/>
          <w:sz w:val="24"/>
          <w:szCs w:val="24"/>
        </w:rPr>
        <w:t>(percentage change in the overall S&amp;P 500 market index from the previous quarter to the current quarter)</w:t>
      </w:r>
      <w:r w:rsidR="00B31C72" w:rsidRPr="00727C9B">
        <w:rPr>
          <w:rFonts w:ascii="Times New Roman" w:hAnsi="Times New Roman"/>
          <w:iCs/>
          <w:sz w:val="24"/>
          <w:szCs w:val="24"/>
        </w:rPr>
        <w:t xml:space="preserve"> </w:t>
      </w:r>
    </w:p>
    <w:p w14:paraId="6A6B9CE5" w14:textId="53AA2742" w:rsidR="00395D60" w:rsidRPr="00727C9B" w:rsidRDefault="00426678" w:rsidP="00426678">
      <w:pPr>
        <w:pStyle w:val="NormalWeb"/>
        <w:ind w:firstLine="360"/>
        <w:rPr>
          <w:rFonts w:ascii="Times New Roman" w:hAnsi="Times New Roman"/>
          <w:iCs/>
          <w:sz w:val="24"/>
          <w:szCs w:val="24"/>
        </w:rPr>
      </w:pPr>
      <w:r>
        <w:rPr>
          <w:rFonts w:ascii="Times New Roman" w:hAnsi="Times New Roman"/>
          <w:iCs/>
          <w:sz w:val="24"/>
          <w:szCs w:val="24"/>
        </w:rPr>
        <w:t xml:space="preserve">In Regression 2, </w:t>
      </w:r>
      <w:r w:rsidR="00F71134">
        <w:rPr>
          <w:rFonts w:ascii="Times New Roman" w:hAnsi="Times New Roman"/>
          <w:iCs/>
          <w:sz w:val="24"/>
          <w:szCs w:val="24"/>
        </w:rPr>
        <w:t>holdin</w:t>
      </w:r>
      <w:r w:rsidR="00E9507A">
        <w:rPr>
          <w:rFonts w:ascii="Times New Roman" w:hAnsi="Times New Roman"/>
          <w:iCs/>
          <w:sz w:val="24"/>
          <w:szCs w:val="24"/>
        </w:rPr>
        <w:t>g the S&amp;P 500 market constant</w:t>
      </w:r>
      <w:r w:rsidR="00010484">
        <w:rPr>
          <w:rFonts w:ascii="Times New Roman" w:hAnsi="Times New Roman"/>
          <w:iCs/>
          <w:sz w:val="24"/>
          <w:szCs w:val="24"/>
        </w:rPr>
        <w:t xml:space="preserve"> is important since these companies </w:t>
      </w:r>
      <w:r w:rsidR="00F95D9C">
        <w:rPr>
          <w:rFonts w:ascii="Times New Roman" w:hAnsi="Times New Roman"/>
          <w:iCs/>
          <w:sz w:val="24"/>
          <w:szCs w:val="24"/>
        </w:rPr>
        <w:t>are a part of</w:t>
      </w:r>
      <w:r w:rsidR="003176B6">
        <w:rPr>
          <w:rFonts w:ascii="Times New Roman" w:hAnsi="Times New Roman"/>
          <w:iCs/>
          <w:sz w:val="24"/>
          <w:szCs w:val="24"/>
        </w:rPr>
        <w:t xml:space="preserve"> this index</w:t>
      </w:r>
      <w:r w:rsidR="00E9507A">
        <w:rPr>
          <w:rFonts w:ascii="Times New Roman" w:hAnsi="Times New Roman"/>
          <w:iCs/>
          <w:sz w:val="24"/>
          <w:szCs w:val="24"/>
        </w:rPr>
        <w:t xml:space="preserve">, and </w:t>
      </w:r>
      <w:r w:rsidR="0040361E">
        <w:rPr>
          <w:rFonts w:ascii="Times New Roman" w:hAnsi="Times New Roman"/>
          <w:iCs/>
          <w:sz w:val="24"/>
          <w:szCs w:val="24"/>
        </w:rPr>
        <w:t xml:space="preserve">large companies’ share prices tend to move together. </w:t>
      </w:r>
      <w:r w:rsidR="00F71134">
        <w:rPr>
          <w:rFonts w:ascii="Times New Roman" w:hAnsi="Times New Roman"/>
          <w:iCs/>
          <w:sz w:val="24"/>
          <w:szCs w:val="24"/>
        </w:rPr>
        <w:t xml:space="preserve"> </w:t>
      </w:r>
      <w:r w:rsidR="008C446C">
        <w:rPr>
          <w:rFonts w:ascii="Times New Roman" w:hAnsi="Times New Roman"/>
          <w:iCs/>
          <w:sz w:val="24"/>
          <w:szCs w:val="24"/>
        </w:rPr>
        <w:t xml:space="preserve"> </w:t>
      </w:r>
    </w:p>
    <w:p w14:paraId="26FCB94B" w14:textId="1D28CDF2" w:rsidR="00727C9B" w:rsidRDefault="00497588" w:rsidP="00F50C02">
      <w:pPr>
        <w:pStyle w:val="NormalWeb"/>
        <w:rPr>
          <w:rFonts w:ascii="Times New Roman" w:hAnsi="Times New Roman"/>
          <w:iCs/>
          <w:sz w:val="24"/>
          <w:szCs w:val="24"/>
        </w:rPr>
      </w:pPr>
      <w:r>
        <w:rPr>
          <w:rFonts w:ascii="Times New Roman" w:hAnsi="Times New Roman"/>
          <w:iCs/>
          <w:sz w:val="24"/>
          <w:szCs w:val="24"/>
        </w:rPr>
        <w:t>Regression 3 and</w:t>
      </w:r>
      <w:r w:rsidR="0013113A">
        <w:rPr>
          <w:rFonts w:ascii="Times New Roman" w:hAnsi="Times New Roman"/>
          <w:iCs/>
          <w:sz w:val="24"/>
          <w:szCs w:val="24"/>
        </w:rPr>
        <w:t xml:space="preserve"> 4: How a net income loss affects a share price fall</w:t>
      </w:r>
    </w:p>
    <w:p w14:paraId="3015A9BD" w14:textId="288A709E" w:rsidR="0058634E" w:rsidRPr="0058634E" w:rsidRDefault="0058634E" w:rsidP="0058634E">
      <w:pPr>
        <w:pStyle w:val="NormalWeb"/>
        <w:numPr>
          <w:ilvl w:val="0"/>
          <w:numId w:val="3"/>
        </w:numPr>
        <w:rPr>
          <w:rFonts w:ascii="Times New Roman" w:hAnsi="Times New Roman"/>
          <w:iCs/>
          <w:sz w:val="24"/>
          <w:szCs w:val="24"/>
        </w:rPr>
      </w:pPr>
      <w:r>
        <w:rPr>
          <w:rFonts w:ascii="Times New Roman" w:hAnsi="Times New Roman"/>
          <w:iCs/>
          <w:sz w:val="24"/>
          <w:szCs w:val="24"/>
        </w:rPr>
        <w:t xml:space="preserve">Dependent Variable: </w:t>
      </w:r>
      <w:r>
        <w:rPr>
          <w:rFonts w:ascii="Times New Roman" w:hAnsi="Times New Roman"/>
          <w:i/>
          <w:iCs/>
          <w:sz w:val="24"/>
          <w:szCs w:val="24"/>
        </w:rPr>
        <w:t>pricefall</w:t>
      </w:r>
      <w:r>
        <w:rPr>
          <w:rFonts w:ascii="Times New Roman" w:hAnsi="Times New Roman"/>
          <w:iCs/>
          <w:sz w:val="24"/>
          <w:szCs w:val="24"/>
        </w:rPr>
        <w:t xml:space="preserve"> (an indicator variable (dummy) that equals one if share price percentage change is less than zero) </w:t>
      </w:r>
    </w:p>
    <w:p w14:paraId="3E1FFAF5" w14:textId="33D3D20C" w:rsidR="00727C9B" w:rsidRDefault="00727C9B" w:rsidP="00727C9B">
      <w:pPr>
        <w:pStyle w:val="NormalWeb"/>
        <w:numPr>
          <w:ilvl w:val="0"/>
          <w:numId w:val="3"/>
        </w:numPr>
        <w:rPr>
          <w:rFonts w:ascii="Times New Roman" w:hAnsi="Times New Roman"/>
          <w:iCs/>
          <w:sz w:val="24"/>
          <w:szCs w:val="24"/>
        </w:rPr>
      </w:pPr>
      <w:r>
        <w:rPr>
          <w:rFonts w:ascii="Times New Roman" w:hAnsi="Times New Roman"/>
          <w:iCs/>
          <w:sz w:val="24"/>
          <w:szCs w:val="24"/>
        </w:rPr>
        <w:t xml:space="preserve">Explanatory Variable: </w:t>
      </w:r>
      <w:r w:rsidR="008450C5">
        <w:rPr>
          <w:rFonts w:ascii="Times New Roman" w:hAnsi="Times New Roman"/>
          <w:i/>
          <w:iCs/>
          <w:sz w:val="24"/>
          <w:szCs w:val="24"/>
        </w:rPr>
        <w:t>niqloss</w:t>
      </w:r>
      <w:r w:rsidR="008450C5">
        <w:rPr>
          <w:rFonts w:ascii="Times New Roman" w:hAnsi="Times New Roman"/>
          <w:iCs/>
          <w:sz w:val="24"/>
          <w:szCs w:val="24"/>
        </w:rPr>
        <w:t xml:space="preserve"> (an indicator variable (dummy)</w:t>
      </w:r>
      <w:r w:rsidR="005E55D0">
        <w:rPr>
          <w:rFonts w:ascii="Times New Roman" w:hAnsi="Times New Roman"/>
          <w:iCs/>
          <w:sz w:val="24"/>
          <w:szCs w:val="24"/>
        </w:rPr>
        <w:t xml:space="preserve"> that equals one if the </w:t>
      </w:r>
      <w:r w:rsidR="00232E46">
        <w:rPr>
          <w:rFonts w:ascii="Times New Roman" w:hAnsi="Times New Roman"/>
          <w:iCs/>
          <w:sz w:val="24"/>
          <w:szCs w:val="24"/>
        </w:rPr>
        <w:t xml:space="preserve">net income </w:t>
      </w:r>
      <w:r w:rsidR="005E55D0">
        <w:rPr>
          <w:rFonts w:ascii="Times New Roman" w:hAnsi="Times New Roman"/>
          <w:iCs/>
          <w:sz w:val="24"/>
          <w:szCs w:val="24"/>
        </w:rPr>
        <w:t xml:space="preserve">is </w:t>
      </w:r>
      <w:r w:rsidR="00232E46">
        <w:rPr>
          <w:rFonts w:ascii="Times New Roman" w:hAnsi="Times New Roman"/>
          <w:iCs/>
          <w:sz w:val="24"/>
          <w:szCs w:val="24"/>
        </w:rPr>
        <w:t>less than zero</w:t>
      </w:r>
      <w:r w:rsidR="008450C5">
        <w:rPr>
          <w:rFonts w:ascii="Times New Roman" w:hAnsi="Times New Roman"/>
          <w:iCs/>
          <w:sz w:val="24"/>
          <w:szCs w:val="24"/>
        </w:rPr>
        <w:t>)</w:t>
      </w:r>
    </w:p>
    <w:p w14:paraId="6BB7DE93" w14:textId="0796BFBB" w:rsidR="00F50C02" w:rsidRDefault="005E55D0" w:rsidP="00727C9B">
      <w:pPr>
        <w:pStyle w:val="NormalWeb"/>
        <w:numPr>
          <w:ilvl w:val="0"/>
          <w:numId w:val="3"/>
        </w:numPr>
        <w:rPr>
          <w:rFonts w:ascii="Times New Roman" w:hAnsi="Times New Roman"/>
          <w:iCs/>
          <w:sz w:val="24"/>
          <w:szCs w:val="24"/>
        </w:rPr>
      </w:pPr>
      <w:r>
        <w:rPr>
          <w:rFonts w:ascii="Times New Roman" w:hAnsi="Times New Roman"/>
          <w:iCs/>
          <w:sz w:val="24"/>
          <w:szCs w:val="24"/>
        </w:rPr>
        <w:t>Market Index</w:t>
      </w:r>
      <w:r w:rsidR="00FC5541">
        <w:rPr>
          <w:rFonts w:ascii="Times New Roman" w:hAnsi="Times New Roman"/>
          <w:iCs/>
          <w:sz w:val="24"/>
          <w:szCs w:val="24"/>
        </w:rPr>
        <w:t xml:space="preserve">: </w:t>
      </w:r>
      <w:r w:rsidR="00E27D2F">
        <w:rPr>
          <w:rFonts w:ascii="Times New Roman" w:hAnsi="Times New Roman"/>
          <w:i/>
          <w:iCs/>
          <w:sz w:val="24"/>
          <w:szCs w:val="24"/>
        </w:rPr>
        <w:t xml:space="preserve">snp500pctchg </w:t>
      </w:r>
      <w:r w:rsidR="00E27D2F">
        <w:rPr>
          <w:rFonts w:ascii="Times New Roman" w:hAnsi="Times New Roman"/>
          <w:iCs/>
          <w:sz w:val="24"/>
          <w:szCs w:val="24"/>
        </w:rPr>
        <w:t>(percentage change in the overall S&amp;P 500 market index from the previous quarter to the current quarter)</w:t>
      </w:r>
      <w:r w:rsidR="00E27D2F" w:rsidRPr="00727C9B">
        <w:rPr>
          <w:rFonts w:ascii="Times New Roman" w:hAnsi="Times New Roman"/>
          <w:iCs/>
          <w:sz w:val="24"/>
          <w:szCs w:val="24"/>
        </w:rPr>
        <w:t xml:space="preserve"> </w:t>
      </w:r>
      <w:r w:rsidR="00F50C02">
        <w:rPr>
          <w:rFonts w:ascii="Times New Roman" w:hAnsi="Times New Roman"/>
          <w:iCs/>
          <w:sz w:val="24"/>
          <w:szCs w:val="24"/>
        </w:rPr>
        <w:t xml:space="preserve"> </w:t>
      </w:r>
    </w:p>
    <w:p w14:paraId="6E98CA81" w14:textId="736467FA" w:rsidR="00775DA0" w:rsidRDefault="000E1061" w:rsidP="00775DA0">
      <w:pPr>
        <w:pStyle w:val="NormalWeb"/>
        <w:ind w:firstLine="360"/>
        <w:rPr>
          <w:rFonts w:ascii="Times New Roman" w:hAnsi="Times New Roman"/>
          <w:iCs/>
          <w:sz w:val="24"/>
          <w:szCs w:val="24"/>
        </w:rPr>
      </w:pPr>
      <w:r>
        <w:rPr>
          <w:rFonts w:ascii="Times New Roman" w:hAnsi="Times New Roman"/>
          <w:iCs/>
          <w:sz w:val="24"/>
          <w:szCs w:val="24"/>
        </w:rPr>
        <w:t>The main difference between this</w:t>
      </w:r>
      <w:r w:rsidR="00444E65">
        <w:rPr>
          <w:rFonts w:ascii="Times New Roman" w:hAnsi="Times New Roman"/>
          <w:iCs/>
          <w:sz w:val="24"/>
          <w:szCs w:val="24"/>
        </w:rPr>
        <w:t xml:space="preserve"> type of</w:t>
      </w:r>
      <w:r w:rsidR="00664B70">
        <w:rPr>
          <w:rFonts w:ascii="Times New Roman" w:hAnsi="Times New Roman"/>
          <w:iCs/>
          <w:sz w:val="24"/>
          <w:szCs w:val="24"/>
        </w:rPr>
        <w:t xml:space="preserve"> regression and the original</w:t>
      </w:r>
      <w:r w:rsidR="00F71134">
        <w:rPr>
          <w:rFonts w:ascii="Times New Roman" w:hAnsi="Times New Roman"/>
          <w:iCs/>
          <w:sz w:val="24"/>
          <w:szCs w:val="24"/>
        </w:rPr>
        <w:t xml:space="preserve"> regression</w:t>
      </w:r>
      <w:r>
        <w:rPr>
          <w:rFonts w:ascii="Times New Roman" w:hAnsi="Times New Roman"/>
          <w:iCs/>
          <w:sz w:val="24"/>
          <w:szCs w:val="24"/>
        </w:rPr>
        <w:t>s are</w:t>
      </w:r>
      <w:r w:rsidR="00F71134">
        <w:rPr>
          <w:rFonts w:ascii="Times New Roman" w:hAnsi="Times New Roman"/>
          <w:iCs/>
          <w:sz w:val="24"/>
          <w:szCs w:val="24"/>
        </w:rPr>
        <w:t xml:space="preserve"> that percentage changes are</w:t>
      </w:r>
      <w:r w:rsidR="00EC2BCA">
        <w:rPr>
          <w:rFonts w:ascii="Times New Roman" w:hAnsi="Times New Roman"/>
          <w:iCs/>
          <w:sz w:val="24"/>
          <w:szCs w:val="24"/>
        </w:rPr>
        <w:t xml:space="preserve"> not</w:t>
      </w:r>
      <w:r w:rsidR="00F71134">
        <w:rPr>
          <w:rFonts w:ascii="Times New Roman" w:hAnsi="Times New Roman"/>
          <w:iCs/>
          <w:sz w:val="24"/>
          <w:szCs w:val="24"/>
        </w:rPr>
        <w:t xml:space="preserve"> involved</w:t>
      </w:r>
      <w:r w:rsidR="00B003F3">
        <w:rPr>
          <w:rFonts w:ascii="Times New Roman" w:hAnsi="Times New Roman"/>
          <w:iCs/>
          <w:sz w:val="24"/>
          <w:szCs w:val="24"/>
        </w:rPr>
        <w:t xml:space="preserve">, as </w:t>
      </w:r>
      <w:r w:rsidR="00497588">
        <w:rPr>
          <w:rFonts w:ascii="Times New Roman" w:hAnsi="Times New Roman"/>
          <w:iCs/>
          <w:sz w:val="24"/>
          <w:szCs w:val="24"/>
        </w:rPr>
        <w:t xml:space="preserve">the </w:t>
      </w:r>
      <w:r w:rsidR="00B003F3">
        <w:rPr>
          <w:rFonts w:ascii="Times New Roman" w:hAnsi="Times New Roman"/>
          <w:iCs/>
          <w:sz w:val="24"/>
          <w:szCs w:val="24"/>
        </w:rPr>
        <w:t>actual values of net income and share</w:t>
      </w:r>
      <w:r>
        <w:rPr>
          <w:rFonts w:ascii="Times New Roman" w:hAnsi="Times New Roman"/>
          <w:iCs/>
          <w:sz w:val="24"/>
          <w:szCs w:val="24"/>
        </w:rPr>
        <w:t xml:space="preserve"> price are used to make these dummies</w:t>
      </w:r>
      <w:r w:rsidR="000F774D">
        <w:rPr>
          <w:rFonts w:ascii="Times New Roman" w:hAnsi="Times New Roman"/>
          <w:iCs/>
          <w:sz w:val="24"/>
          <w:szCs w:val="24"/>
        </w:rPr>
        <w:t>.</w:t>
      </w:r>
      <w:r w:rsidR="00497588">
        <w:rPr>
          <w:rFonts w:ascii="Times New Roman" w:hAnsi="Times New Roman"/>
          <w:iCs/>
          <w:sz w:val="24"/>
          <w:szCs w:val="24"/>
        </w:rPr>
        <w:t xml:space="preserve"> Also,</w:t>
      </w:r>
      <w:r w:rsidR="00B003F3">
        <w:rPr>
          <w:rFonts w:ascii="Times New Roman" w:hAnsi="Times New Roman"/>
          <w:iCs/>
          <w:sz w:val="24"/>
          <w:szCs w:val="24"/>
        </w:rPr>
        <w:t xml:space="preserve"> regressions</w:t>
      </w:r>
      <w:r w:rsidR="00497588">
        <w:rPr>
          <w:rFonts w:ascii="Times New Roman" w:hAnsi="Times New Roman"/>
          <w:iCs/>
          <w:sz w:val="24"/>
          <w:szCs w:val="24"/>
        </w:rPr>
        <w:t xml:space="preserve"> </w:t>
      </w:r>
      <w:r w:rsidR="00B9099A">
        <w:rPr>
          <w:rFonts w:ascii="Times New Roman" w:hAnsi="Times New Roman"/>
          <w:iCs/>
          <w:sz w:val="24"/>
          <w:szCs w:val="24"/>
        </w:rPr>
        <w:t>3 and 4</w:t>
      </w:r>
      <w:r w:rsidR="00B003F3">
        <w:rPr>
          <w:rFonts w:ascii="Times New Roman" w:hAnsi="Times New Roman"/>
          <w:iCs/>
          <w:sz w:val="24"/>
          <w:szCs w:val="24"/>
        </w:rPr>
        <w:t xml:space="preserve"> focus on</w:t>
      </w:r>
      <w:r w:rsidR="001926DE">
        <w:rPr>
          <w:rFonts w:ascii="Times New Roman" w:hAnsi="Times New Roman"/>
          <w:iCs/>
          <w:sz w:val="24"/>
          <w:szCs w:val="24"/>
        </w:rPr>
        <w:t xml:space="preserve"> losses </w:t>
      </w:r>
      <w:r w:rsidR="00497588">
        <w:rPr>
          <w:rFonts w:ascii="Times New Roman" w:hAnsi="Times New Roman"/>
          <w:iCs/>
          <w:sz w:val="24"/>
          <w:szCs w:val="24"/>
        </w:rPr>
        <w:t xml:space="preserve">by examining what net income loss </w:t>
      </w:r>
      <w:r w:rsidR="00B9099A">
        <w:rPr>
          <w:rFonts w:ascii="Times New Roman" w:hAnsi="Times New Roman"/>
          <w:iCs/>
          <w:sz w:val="24"/>
          <w:szCs w:val="24"/>
        </w:rPr>
        <w:t>does to</w:t>
      </w:r>
      <w:r w:rsidR="001926DE">
        <w:rPr>
          <w:rFonts w:ascii="Times New Roman" w:hAnsi="Times New Roman"/>
          <w:iCs/>
          <w:sz w:val="24"/>
          <w:szCs w:val="24"/>
        </w:rPr>
        <w:t xml:space="preserve"> share price</w:t>
      </w:r>
      <w:r w:rsidR="00497588">
        <w:rPr>
          <w:rFonts w:ascii="Times New Roman" w:hAnsi="Times New Roman"/>
          <w:iCs/>
          <w:sz w:val="24"/>
          <w:szCs w:val="24"/>
        </w:rPr>
        <w:t>.</w:t>
      </w:r>
      <w:r w:rsidR="00B003F3">
        <w:rPr>
          <w:rFonts w:ascii="Times New Roman" w:hAnsi="Times New Roman"/>
          <w:iCs/>
          <w:sz w:val="24"/>
          <w:szCs w:val="24"/>
        </w:rPr>
        <w:t xml:space="preserve"> </w:t>
      </w:r>
      <w:r w:rsidR="00497588">
        <w:rPr>
          <w:rFonts w:ascii="Times New Roman" w:hAnsi="Times New Roman"/>
          <w:iCs/>
          <w:sz w:val="24"/>
          <w:szCs w:val="24"/>
        </w:rPr>
        <w:t>Compared to the first two regressions</w:t>
      </w:r>
      <w:r w:rsidR="00B9099A">
        <w:rPr>
          <w:rFonts w:ascii="Times New Roman" w:hAnsi="Times New Roman"/>
          <w:iCs/>
          <w:sz w:val="24"/>
          <w:szCs w:val="24"/>
        </w:rPr>
        <w:t>, the findings from these regressions are</w:t>
      </w:r>
      <w:r w:rsidR="002A353D">
        <w:rPr>
          <w:rFonts w:ascii="Times New Roman" w:hAnsi="Times New Roman"/>
          <w:iCs/>
          <w:sz w:val="24"/>
          <w:szCs w:val="24"/>
        </w:rPr>
        <w:t xml:space="preserve"> </w:t>
      </w:r>
      <w:r>
        <w:rPr>
          <w:rFonts w:ascii="Times New Roman" w:hAnsi="Times New Roman"/>
          <w:iCs/>
          <w:sz w:val="24"/>
          <w:szCs w:val="24"/>
        </w:rPr>
        <w:t>less specific</w:t>
      </w:r>
      <w:r w:rsidR="00897FE9">
        <w:rPr>
          <w:rFonts w:ascii="Times New Roman" w:hAnsi="Times New Roman"/>
          <w:iCs/>
          <w:sz w:val="24"/>
          <w:szCs w:val="24"/>
        </w:rPr>
        <w:t xml:space="preserve"> since the independent and dependent variables are </w:t>
      </w:r>
      <w:r w:rsidR="00AC5272">
        <w:rPr>
          <w:rFonts w:ascii="Times New Roman" w:hAnsi="Times New Roman"/>
          <w:iCs/>
          <w:sz w:val="24"/>
          <w:szCs w:val="24"/>
        </w:rPr>
        <w:t>indicator variables, w</w:t>
      </w:r>
      <w:r w:rsidR="00E106F3">
        <w:rPr>
          <w:rFonts w:ascii="Times New Roman" w:hAnsi="Times New Roman"/>
          <w:iCs/>
          <w:sz w:val="24"/>
          <w:szCs w:val="24"/>
        </w:rPr>
        <w:t>hich only classify values from zero to one</w:t>
      </w:r>
      <w:r w:rsidR="00AC5272">
        <w:rPr>
          <w:rFonts w:ascii="Times New Roman" w:hAnsi="Times New Roman"/>
          <w:iCs/>
          <w:sz w:val="24"/>
          <w:szCs w:val="24"/>
        </w:rPr>
        <w:t>.</w:t>
      </w:r>
      <w:r w:rsidR="00DD35E0">
        <w:rPr>
          <w:rFonts w:ascii="Times New Roman" w:hAnsi="Times New Roman"/>
          <w:iCs/>
          <w:sz w:val="24"/>
          <w:szCs w:val="24"/>
        </w:rPr>
        <w:t xml:space="preserve"> </w:t>
      </w:r>
      <w:r w:rsidR="007C5ABF">
        <w:rPr>
          <w:rFonts w:ascii="Times New Roman" w:hAnsi="Times New Roman"/>
          <w:iCs/>
          <w:sz w:val="24"/>
          <w:szCs w:val="24"/>
        </w:rPr>
        <w:t>This mod</w:t>
      </w:r>
      <w:r w:rsidR="00F31766">
        <w:rPr>
          <w:rFonts w:ascii="Times New Roman" w:hAnsi="Times New Roman"/>
          <w:iCs/>
          <w:sz w:val="24"/>
          <w:szCs w:val="24"/>
        </w:rPr>
        <w:t>el is better because it is able to show a</w:t>
      </w:r>
      <w:r w:rsidR="00912E6A">
        <w:rPr>
          <w:rFonts w:ascii="Times New Roman" w:hAnsi="Times New Roman"/>
          <w:iCs/>
          <w:sz w:val="24"/>
          <w:szCs w:val="24"/>
        </w:rPr>
        <w:t xml:space="preserve"> general trend and </w:t>
      </w:r>
      <w:r w:rsidR="00CA172B">
        <w:rPr>
          <w:rFonts w:ascii="Times New Roman" w:hAnsi="Times New Roman"/>
          <w:iCs/>
          <w:sz w:val="24"/>
          <w:szCs w:val="24"/>
        </w:rPr>
        <w:t>can provide</w:t>
      </w:r>
      <w:r w:rsidR="00717A43">
        <w:rPr>
          <w:rFonts w:ascii="Times New Roman" w:hAnsi="Times New Roman"/>
          <w:iCs/>
          <w:sz w:val="24"/>
          <w:szCs w:val="24"/>
        </w:rPr>
        <w:t xml:space="preserve"> more</w:t>
      </w:r>
      <w:r w:rsidR="00F31766">
        <w:rPr>
          <w:rFonts w:ascii="Times New Roman" w:hAnsi="Times New Roman"/>
          <w:iCs/>
          <w:sz w:val="24"/>
          <w:szCs w:val="24"/>
        </w:rPr>
        <w:t xml:space="preserve"> </w:t>
      </w:r>
      <w:r w:rsidR="00717A43">
        <w:rPr>
          <w:rFonts w:ascii="Times New Roman" w:hAnsi="Times New Roman"/>
          <w:iCs/>
          <w:sz w:val="24"/>
          <w:szCs w:val="24"/>
        </w:rPr>
        <w:t>consistency and reliability in a</w:t>
      </w:r>
      <w:r w:rsidR="00912E6A">
        <w:rPr>
          <w:rFonts w:ascii="Times New Roman" w:hAnsi="Times New Roman"/>
          <w:iCs/>
          <w:sz w:val="24"/>
          <w:szCs w:val="24"/>
        </w:rPr>
        <w:t xml:space="preserve"> highly uncertain market. </w:t>
      </w:r>
      <w:r w:rsidR="00F31766">
        <w:rPr>
          <w:rFonts w:ascii="Times New Roman" w:hAnsi="Times New Roman"/>
          <w:iCs/>
          <w:sz w:val="24"/>
          <w:szCs w:val="24"/>
        </w:rPr>
        <w:t xml:space="preserve">  </w:t>
      </w:r>
    </w:p>
    <w:p w14:paraId="177411DC" w14:textId="4D3162E2" w:rsidR="00F90288" w:rsidRDefault="005F3344" w:rsidP="00F90288">
      <w:pPr>
        <w:pStyle w:val="NormalWeb"/>
        <w:rPr>
          <w:rFonts w:ascii="Times New Roman" w:hAnsi="Times New Roman"/>
          <w:iCs/>
          <w:sz w:val="24"/>
          <w:szCs w:val="24"/>
        </w:rPr>
      </w:pPr>
      <w:r>
        <w:rPr>
          <w:rFonts w:ascii="Times New Roman" w:hAnsi="Times New Roman"/>
          <w:iCs/>
          <w:sz w:val="24"/>
          <w:szCs w:val="24"/>
        </w:rPr>
        <w:t>Regression 5</w:t>
      </w:r>
      <w:r w:rsidR="0013113A">
        <w:rPr>
          <w:rFonts w:ascii="Times New Roman" w:hAnsi="Times New Roman"/>
          <w:iCs/>
          <w:sz w:val="24"/>
          <w:szCs w:val="24"/>
        </w:rPr>
        <w:t>: How a profit rate (</w:t>
      </w:r>
      <w:r w:rsidR="00163B44">
        <w:rPr>
          <w:rFonts w:ascii="Times New Roman" w:hAnsi="Times New Roman"/>
          <w:iCs/>
          <w:sz w:val="24"/>
          <w:szCs w:val="24"/>
        </w:rPr>
        <w:t xml:space="preserve">change in </w:t>
      </w:r>
      <w:r w:rsidR="0013113A">
        <w:rPr>
          <w:rFonts w:ascii="Times New Roman" w:hAnsi="Times New Roman"/>
          <w:iCs/>
          <w:sz w:val="24"/>
          <w:szCs w:val="24"/>
        </w:rPr>
        <w:t>net income</w:t>
      </w:r>
      <w:r w:rsidR="00D95503">
        <w:rPr>
          <w:rFonts w:ascii="Times New Roman" w:hAnsi="Times New Roman"/>
          <w:iCs/>
          <w:sz w:val="24"/>
          <w:szCs w:val="24"/>
        </w:rPr>
        <w:t xml:space="preserve"> </w:t>
      </w:r>
      <w:r w:rsidR="00F82DC1">
        <w:rPr>
          <w:rFonts w:ascii="Times New Roman" w:hAnsi="Times New Roman"/>
          <w:iCs/>
          <w:sz w:val="24"/>
          <w:szCs w:val="24"/>
        </w:rPr>
        <w:t>as a proportion of market value</w:t>
      </w:r>
      <w:r w:rsidR="0013113A">
        <w:rPr>
          <w:rFonts w:ascii="Times New Roman" w:hAnsi="Times New Roman"/>
          <w:iCs/>
          <w:sz w:val="24"/>
          <w:szCs w:val="24"/>
        </w:rPr>
        <w:t>) affects a share price</w:t>
      </w:r>
    </w:p>
    <w:p w14:paraId="544324C6" w14:textId="5781AF4E" w:rsidR="00B506F8" w:rsidRDefault="00B506F8" w:rsidP="00B506F8">
      <w:pPr>
        <w:pStyle w:val="NormalWeb"/>
        <w:numPr>
          <w:ilvl w:val="0"/>
          <w:numId w:val="4"/>
        </w:numPr>
        <w:rPr>
          <w:rFonts w:ascii="Times New Roman" w:hAnsi="Times New Roman"/>
          <w:iCs/>
          <w:sz w:val="24"/>
          <w:szCs w:val="24"/>
        </w:rPr>
      </w:pPr>
      <w:r>
        <w:rPr>
          <w:rFonts w:ascii="Times New Roman" w:hAnsi="Times New Roman"/>
          <w:iCs/>
          <w:sz w:val="24"/>
          <w:szCs w:val="24"/>
        </w:rPr>
        <w:t xml:space="preserve">Added variable: </w:t>
      </w:r>
      <w:r w:rsidR="00682797" w:rsidRPr="00682797">
        <w:rPr>
          <w:rFonts w:ascii="Times New Roman" w:hAnsi="Times New Roman"/>
          <w:i/>
          <w:iCs/>
          <w:sz w:val="24"/>
          <w:szCs w:val="24"/>
        </w:rPr>
        <w:t>netinc</w:t>
      </w:r>
      <w:r w:rsidR="00163B44">
        <w:rPr>
          <w:rFonts w:ascii="Times New Roman" w:hAnsi="Times New Roman"/>
          <w:i/>
          <w:iCs/>
          <w:sz w:val="24"/>
          <w:szCs w:val="24"/>
        </w:rPr>
        <w:t>chg</w:t>
      </w:r>
      <w:r w:rsidR="00682797" w:rsidRPr="00682797">
        <w:rPr>
          <w:rFonts w:ascii="Times New Roman" w:hAnsi="Times New Roman"/>
          <w:i/>
          <w:iCs/>
          <w:sz w:val="24"/>
          <w:szCs w:val="24"/>
        </w:rPr>
        <w:t>permktval</w:t>
      </w:r>
      <w:r>
        <w:rPr>
          <w:rFonts w:ascii="Times New Roman" w:hAnsi="Times New Roman"/>
          <w:iCs/>
          <w:sz w:val="24"/>
          <w:szCs w:val="24"/>
        </w:rPr>
        <w:t xml:space="preserve"> </w:t>
      </w:r>
      <w:r w:rsidR="00682797">
        <w:rPr>
          <w:rFonts w:ascii="Times New Roman" w:hAnsi="Times New Roman"/>
          <w:iCs/>
          <w:sz w:val="24"/>
          <w:szCs w:val="24"/>
        </w:rPr>
        <w:t xml:space="preserve">(the </w:t>
      </w:r>
      <w:r w:rsidR="00163B44">
        <w:rPr>
          <w:rFonts w:ascii="Times New Roman" w:hAnsi="Times New Roman"/>
          <w:iCs/>
          <w:sz w:val="24"/>
          <w:szCs w:val="24"/>
        </w:rPr>
        <w:t xml:space="preserve">change in </w:t>
      </w:r>
      <w:r w:rsidR="00682797">
        <w:rPr>
          <w:rFonts w:ascii="Times New Roman" w:hAnsi="Times New Roman"/>
          <w:iCs/>
          <w:sz w:val="24"/>
          <w:szCs w:val="24"/>
        </w:rPr>
        <w:t>net income</w:t>
      </w:r>
      <w:r w:rsidR="00163B44">
        <w:rPr>
          <w:rFonts w:ascii="Times New Roman" w:hAnsi="Times New Roman"/>
          <w:iCs/>
          <w:sz w:val="24"/>
          <w:szCs w:val="24"/>
        </w:rPr>
        <w:t xml:space="preserve"> from a previous quarter to the current quarter</w:t>
      </w:r>
      <w:r w:rsidR="00682797">
        <w:rPr>
          <w:rFonts w:ascii="Times New Roman" w:hAnsi="Times New Roman"/>
          <w:iCs/>
          <w:sz w:val="24"/>
          <w:szCs w:val="24"/>
        </w:rPr>
        <w:t xml:space="preserve"> divided by the</w:t>
      </w:r>
      <w:r w:rsidR="00163B44">
        <w:rPr>
          <w:rFonts w:ascii="Times New Roman" w:hAnsi="Times New Roman"/>
          <w:iCs/>
          <w:sz w:val="24"/>
          <w:szCs w:val="24"/>
        </w:rPr>
        <w:t xml:space="preserve"> market value</w:t>
      </w:r>
      <w:r w:rsidR="00682797">
        <w:rPr>
          <w:rFonts w:ascii="Times New Roman" w:hAnsi="Times New Roman"/>
          <w:iCs/>
          <w:sz w:val="24"/>
          <w:szCs w:val="24"/>
        </w:rPr>
        <w:t>, also can be interpreted as a</w:t>
      </w:r>
      <w:r w:rsidR="00163B44">
        <w:rPr>
          <w:rFonts w:ascii="Times New Roman" w:hAnsi="Times New Roman"/>
          <w:iCs/>
          <w:sz w:val="24"/>
          <w:szCs w:val="24"/>
        </w:rPr>
        <w:t xml:space="preserve"> type of</w:t>
      </w:r>
      <w:r w:rsidR="00682797">
        <w:rPr>
          <w:rFonts w:ascii="Times New Roman" w:hAnsi="Times New Roman"/>
          <w:iCs/>
          <w:sz w:val="24"/>
          <w:szCs w:val="24"/>
        </w:rPr>
        <w:t xml:space="preserve"> profit rate)</w:t>
      </w:r>
    </w:p>
    <w:p w14:paraId="3FC9B953" w14:textId="7ED92730" w:rsidR="000F774D" w:rsidRDefault="00FD3D70" w:rsidP="00B506F8">
      <w:pPr>
        <w:pStyle w:val="NormalWeb"/>
        <w:numPr>
          <w:ilvl w:val="0"/>
          <w:numId w:val="4"/>
        </w:numPr>
        <w:rPr>
          <w:rFonts w:ascii="Times New Roman" w:hAnsi="Times New Roman"/>
          <w:iCs/>
          <w:sz w:val="24"/>
          <w:szCs w:val="24"/>
        </w:rPr>
      </w:pPr>
      <w:r>
        <w:rPr>
          <w:rFonts w:ascii="Times New Roman" w:hAnsi="Times New Roman"/>
          <w:iCs/>
          <w:sz w:val="24"/>
          <w:szCs w:val="24"/>
        </w:rPr>
        <w:t xml:space="preserve">Other </w:t>
      </w:r>
      <w:r w:rsidR="000F774D">
        <w:rPr>
          <w:rFonts w:ascii="Times New Roman" w:hAnsi="Times New Roman"/>
          <w:iCs/>
          <w:sz w:val="24"/>
          <w:szCs w:val="24"/>
        </w:rPr>
        <w:t xml:space="preserve">variables: </w:t>
      </w:r>
      <w:r w:rsidR="0099191D">
        <w:rPr>
          <w:rFonts w:ascii="Times New Roman" w:hAnsi="Times New Roman"/>
          <w:i/>
          <w:iCs/>
          <w:sz w:val="24"/>
          <w:szCs w:val="24"/>
        </w:rPr>
        <w:t>pricepctchg</w:t>
      </w:r>
      <w:r w:rsidR="0058634E">
        <w:rPr>
          <w:rFonts w:ascii="Times New Roman" w:hAnsi="Times New Roman"/>
          <w:i/>
          <w:iCs/>
          <w:sz w:val="24"/>
          <w:szCs w:val="24"/>
        </w:rPr>
        <w:t xml:space="preserve"> </w:t>
      </w:r>
      <w:r w:rsidR="0058634E">
        <w:rPr>
          <w:rFonts w:ascii="Times New Roman" w:hAnsi="Times New Roman"/>
          <w:iCs/>
          <w:sz w:val="24"/>
          <w:szCs w:val="24"/>
        </w:rPr>
        <w:t>and market index</w:t>
      </w:r>
      <w:r w:rsidR="00163B44">
        <w:rPr>
          <w:rFonts w:ascii="Times New Roman" w:hAnsi="Times New Roman"/>
          <w:iCs/>
          <w:sz w:val="24"/>
          <w:szCs w:val="24"/>
        </w:rPr>
        <w:t xml:space="preserve"> </w:t>
      </w:r>
      <w:r w:rsidR="0099191D">
        <w:rPr>
          <w:rFonts w:ascii="Times New Roman" w:hAnsi="Times New Roman"/>
          <w:iCs/>
          <w:sz w:val="24"/>
          <w:szCs w:val="24"/>
        </w:rPr>
        <w:t>(</w:t>
      </w:r>
      <w:r w:rsidR="001C3E28">
        <w:rPr>
          <w:rFonts w:ascii="Times New Roman" w:hAnsi="Times New Roman"/>
          <w:iCs/>
          <w:sz w:val="24"/>
          <w:szCs w:val="24"/>
        </w:rPr>
        <w:t xml:space="preserve">same </w:t>
      </w:r>
      <w:r w:rsidR="0058634E">
        <w:rPr>
          <w:rFonts w:ascii="Times New Roman" w:hAnsi="Times New Roman"/>
          <w:iCs/>
          <w:sz w:val="24"/>
          <w:szCs w:val="24"/>
        </w:rPr>
        <w:t>as Regression 2</w:t>
      </w:r>
      <w:r w:rsidR="0099191D">
        <w:rPr>
          <w:rFonts w:ascii="Times New Roman" w:hAnsi="Times New Roman"/>
          <w:iCs/>
          <w:sz w:val="24"/>
          <w:szCs w:val="24"/>
        </w:rPr>
        <w:t>)</w:t>
      </w:r>
    </w:p>
    <w:p w14:paraId="531802D9" w14:textId="703EFA29" w:rsidR="00682797" w:rsidRDefault="00F31766" w:rsidP="00095C2B">
      <w:pPr>
        <w:pStyle w:val="NormalWeb"/>
        <w:ind w:firstLine="360"/>
        <w:rPr>
          <w:rFonts w:ascii="Times New Roman" w:hAnsi="Times New Roman"/>
          <w:iCs/>
          <w:sz w:val="24"/>
          <w:szCs w:val="24"/>
        </w:rPr>
      </w:pPr>
      <w:r>
        <w:rPr>
          <w:rFonts w:ascii="Times New Roman" w:hAnsi="Times New Roman"/>
          <w:iCs/>
          <w:sz w:val="24"/>
          <w:szCs w:val="24"/>
        </w:rPr>
        <w:t>A</w:t>
      </w:r>
      <w:r w:rsidR="0094307F">
        <w:rPr>
          <w:rFonts w:ascii="Times New Roman" w:hAnsi="Times New Roman"/>
          <w:iCs/>
          <w:sz w:val="24"/>
          <w:szCs w:val="24"/>
        </w:rPr>
        <w:t>dding this variable</w:t>
      </w:r>
      <w:r>
        <w:rPr>
          <w:rFonts w:ascii="Times New Roman" w:hAnsi="Times New Roman"/>
          <w:iCs/>
          <w:sz w:val="24"/>
          <w:szCs w:val="24"/>
        </w:rPr>
        <w:t xml:space="preserve"> meant we lost </w:t>
      </w:r>
      <w:r w:rsidR="00B506F8">
        <w:rPr>
          <w:rFonts w:ascii="Times New Roman" w:hAnsi="Times New Roman"/>
          <w:iCs/>
          <w:sz w:val="24"/>
          <w:szCs w:val="24"/>
        </w:rPr>
        <w:t>half of the observations in the dataset</w:t>
      </w:r>
      <w:r w:rsidR="00BC1586">
        <w:rPr>
          <w:rFonts w:ascii="Times New Roman" w:hAnsi="Times New Roman"/>
          <w:iCs/>
          <w:sz w:val="24"/>
          <w:szCs w:val="24"/>
        </w:rPr>
        <w:t xml:space="preserve"> because</w:t>
      </w:r>
      <w:r w:rsidR="00B506F8">
        <w:rPr>
          <w:rFonts w:ascii="Times New Roman" w:hAnsi="Times New Roman"/>
          <w:iCs/>
          <w:sz w:val="24"/>
          <w:szCs w:val="24"/>
        </w:rPr>
        <w:t xml:space="preserve"> market value was not given for the first ten years of the study </w:t>
      </w:r>
      <w:r>
        <w:rPr>
          <w:rFonts w:ascii="Times New Roman" w:hAnsi="Times New Roman"/>
          <w:iCs/>
          <w:sz w:val="24"/>
          <w:szCs w:val="24"/>
        </w:rPr>
        <w:t>(</w:t>
      </w:r>
      <w:r w:rsidR="00B506F8">
        <w:rPr>
          <w:rFonts w:ascii="Times New Roman" w:hAnsi="Times New Roman"/>
          <w:iCs/>
          <w:sz w:val="24"/>
          <w:szCs w:val="24"/>
        </w:rPr>
        <w:t>from 1995 to 2005</w:t>
      </w:r>
      <w:r>
        <w:rPr>
          <w:rFonts w:ascii="Times New Roman" w:hAnsi="Times New Roman"/>
          <w:iCs/>
          <w:sz w:val="24"/>
          <w:szCs w:val="24"/>
        </w:rPr>
        <w:t>)</w:t>
      </w:r>
      <w:r w:rsidR="00B506F8">
        <w:rPr>
          <w:rFonts w:ascii="Times New Roman" w:hAnsi="Times New Roman"/>
          <w:iCs/>
          <w:sz w:val="24"/>
          <w:szCs w:val="24"/>
        </w:rPr>
        <w:t>.</w:t>
      </w:r>
      <w:r>
        <w:rPr>
          <w:rFonts w:ascii="Times New Roman" w:hAnsi="Times New Roman"/>
          <w:iCs/>
          <w:sz w:val="24"/>
          <w:szCs w:val="24"/>
        </w:rPr>
        <w:t xml:space="preserve"> This</w:t>
      </w:r>
      <w:r w:rsidR="00EC2BCA">
        <w:rPr>
          <w:rFonts w:ascii="Times New Roman" w:hAnsi="Times New Roman"/>
          <w:iCs/>
          <w:sz w:val="24"/>
          <w:szCs w:val="24"/>
        </w:rPr>
        <w:t xml:space="preserve"> seeks to </w:t>
      </w:r>
      <w:r w:rsidR="0094307F">
        <w:rPr>
          <w:rFonts w:ascii="Times New Roman" w:hAnsi="Times New Roman"/>
          <w:iCs/>
          <w:sz w:val="24"/>
          <w:szCs w:val="24"/>
        </w:rPr>
        <w:t>understand how the</w:t>
      </w:r>
      <w:r w:rsidR="00122FD0">
        <w:rPr>
          <w:rFonts w:ascii="Times New Roman" w:hAnsi="Times New Roman"/>
          <w:iCs/>
          <w:sz w:val="24"/>
          <w:szCs w:val="24"/>
        </w:rPr>
        <w:t xml:space="preserve"> changes in</w:t>
      </w:r>
      <w:r w:rsidR="0094307F">
        <w:rPr>
          <w:rFonts w:ascii="Times New Roman" w:hAnsi="Times New Roman"/>
          <w:iCs/>
          <w:sz w:val="24"/>
          <w:szCs w:val="24"/>
        </w:rPr>
        <w:t xml:space="preserve"> net </w:t>
      </w:r>
      <w:r w:rsidR="00122FD0">
        <w:rPr>
          <w:rFonts w:ascii="Times New Roman" w:hAnsi="Times New Roman"/>
          <w:iCs/>
          <w:sz w:val="24"/>
          <w:szCs w:val="24"/>
        </w:rPr>
        <w:t>income</w:t>
      </w:r>
      <w:r w:rsidR="009717E7">
        <w:rPr>
          <w:rFonts w:ascii="Times New Roman" w:hAnsi="Times New Roman"/>
          <w:iCs/>
          <w:sz w:val="24"/>
          <w:szCs w:val="24"/>
        </w:rPr>
        <w:t xml:space="preserve"> per market value influences share price percentage changes per quarter.</w:t>
      </w:r>
      <w:r w:rsidR="0094307F">
        <w:rPr>
          <w:rFonts w:ascii="Times New Roman" w:hAnsi="Times New Roman"/>
          <w:iCs/>
          <w:sz w:val="24"/>
          <w:szCs w:val="24"/>
        </w:rPr>
        <w:t xml:space="preserve"> </w:t>
      </w:r>
    </w:p>
    <w:p w14:paraId="2AE97BAB" w14:textId="031C5F39" w:rsidR="00682797" w:rsidRDefault="005F3344" w:rsidP="00B506F8">
      <w:pPr>
        <w:pStyle w:val="NormalWeb"/>
        <w:rPr>
          <w:rFonts w:ascii="Times New Roman" w:hAnsi="Times New Roman"/>
          <w:iCs/>
          <w:sz w:val="24"/>
          <w:szCs w:val="24"/>
        </w:rPr>
      </w:pPr>
      <w:r>
        <w:rPr>
          <w:rFonts w:ascii="Times New Roman" w:hAnsi="Times New Roman"/>
          <w:iCs/>
          <w:sz w:val="24"/>
          <w:szCs w:val="24"/>
        </w:rPr>
        <w:t>Regression 6</w:t>
      </w:r>
      <w:r w:rsidR="00682797">
        <w:rPr>
          <w:rFonts w:ascii="Times New Roman" w:hAnsi="Times New Roman"/>
          <w:iCs/>
          <w:sz w:val="24"/>
          <w:szCs w:val="24"/>
        </w:rPr>
        <w:t>:</w:t>
      </w:r>
      <w:r w:rsidR="0013113A">
        <w:rPr>
          <w:rFonts w:ascii="Times New Roman" w:hAnsi="Times New Roman"/>
          <w:iCs/>
          <w:sz w:val="24"/>
          <w:szCs w:val="24"/>
        </w:rPr>
        <w:t xml:space="preserve"> How a lagging net income loss indicator affects a share price fall</w:t>
      </w:r>
    </w:p>
    <w:p w14:paraId="0E74B679" w14:textId="7209192E" w:rsidR="00666DED" w:rsidRPr="00666DED" w:rsidRDefault="00666DED" w:rsidP="00666DED">
      <w:pPr>
        <w:pStyle w:val="NormalWeb"/>
        <w:numPr>
          <w:ilvl w:val="0"/>
          <w:numId w:val="5"/>
        </w:numPr>
        <w:rPr>
          <w:rFonts w:ascii="Times New Roman" w:hAnsi="Times New Roman"/>
          <w:iCs/>
          <w:sz w:val="24"/>
          <w:szCs w:val="24"/>
        </w:rPr>
      </w:pPr>
      <w:r>
        <w:rPr>
          <w:rFonts w:ascii="Times New Roman" w:hAnsi="Times New Roman"/>
          <w:iCs/>
          <w:sz w:val="24"/>
          <w:szCs w:val="24"/>
        </w:rPr>
        <w:t xml:space="preserve">Dependent variable: </w:t>
      </w:r>
      <w:r w:rsidRPr="007D0A5A">
        <w:rPr>
          <w:rFonts w:ascii="Times New Roman" w:hAnsi="Times New Roman"/>
          <w:i/>
          <w:iCs/>
          <w:sz w:val="24"/>
          <w:szCs w:val="24"/>
        </w:rPr>
        <w:t>niqloss</w:t>
      </w:r>
      <w:r>
        <w:rPr>
          <w:rFonts w:ascii="Times New Roman" w:hAnsi="Times New Roman"/>
          <w:iCs/>
          <w:sz w:val="24"/>
          <w:szCs w:val="24"/>
        </w:rPr>
        <w:t xml:space="preserve"> (same as Regression 3)</w:t>
      </w:r>
    </w:p>
    <w:p w14:paraId="5DF933B2" w14:textId="09E66111" w:rsidR="00682797" w:rsidRDefault="007D0A5A" w:rsidP="00682797">
      <w:pPr>
        <w:pStyle w:val="NormalWeb"/>
        <w:numPr>
          <w:ilvl w:val="0"/>
          <w:numId w:val="5"/>
        </w:numPr>
        <w:rPr>
          <w:rFonts w:ascii="Times New Roman" w:hAnsi="Times New Roman"/>
          <w:iCs/>
          <w:sz w:val="24"/>
          <w:szCs w:val="24"/>
        </w:rPr>
      </w:pPr>
      <w:r>
        <w:rPr>
          <w:rFonts w:ascii="Times New Roman" w:hAnsi="Times New Roman"/>
          <w:iCs/>
          <w:sz w:val="24"/>
          <w:szCs w:val="24"/>
        </w:rPr>
        <w:t>Explanatory variable</w:t>
      </w:r>
      <w:r w:rsidR="00682797">
        <w:rPr>
          <w:rFonts w:ascii="Times New Roman" w:hAnsi="Times New Roman"/>
          <w:iCs/>
          <w:sz w:val="24"/>
          <w:szCs w:val="24"/>
        </w:rPr>
        <w:t xml:space="preserve">: </w:t>
      </w:r>
      <w:r w:rsidR="00682797">
        <w:rPr>
          <w:rFonts w:ascii="Times New Roman" w:hAnsi="Times New Roman"/>
          <w:i/>
          <w:iCs/>
          <w:sz w:val="24"/>
          <w:szCs w:val="24"/>
        </w:rPr>
        <w:t xml:space="preserve">lagniqloss </w:t>
      </w:r>
      <w:r w:rsidR="00682797">
        <w:rPr>
          <w:rFonts w:ascii="Times New Roman" w:hAnsi="Times New Roman"/>
          <w:iCs/>
          <w:sz w:val="24"/>
          <w:szCs w:val="24"/>
        </w:rPr>
        <w:t xml:space="preserve">(a lagging indicator added to the previous variable </w:t>
      </w:r>
      <w:r w:rsidR="00682797">
        <w:rPr>
          <w:rFonts w:ascii="Times New Roman" w:hAnsi="Times New Roman"/>
          <w:i/>
          <w:iCs/>
          <w:sz w:val="24"/>
          <w:szCs w:val="24"/>
        </w:rPr>
        <w:t>niqloss</w:t>
      </w:r>
      <w:r w:rsidR="00682797">
        <w:rPr>
          <w:rFonts w:ascii="Times New Roman" w:hAnsi="Times New Roman"/>
          <w:iCs/>
          <w:sz w:val="24"/>
          <w:szCs w:val="24"/>
        </w:rPr>
        <w:t xml:space="preserve"> to reflect a previous quarter’</w:t>
      </w:r>
      <w:r w:rsidR="009717E7">
        <w:rPr>
          <w:rFonts w:ascii="Times New Roman" w:hAnsi="Times New Roman"/>
          <w:iCs/>
          <w:sz w:val="24"/>
          <w:szCs w:val="24"/>
        </w:rPr>
        <w:t>s net income loss</w:t>
      </w:r>
      <w:r w:rsidR="00682797">
        <w:rPr>
          <w:rFonts w:ascii="Times New Roman" w:hAnsi="Times New Roman"/>
          <w:iCs/>
          <w:sz w:val="24"/>
          <w:szCs w:val="24"/>
        </w:rPr>
        <w:t xml:space="preserve"> affect on the current quarter)</w:t>
      </w:r>
    </w:p>
    <w:p w14:paraId="264C229A" w14:textId="0B674650" w:rsidR="0099191D" w:rsidRDefault="00666DED" w:rsidP="00682797">
      <w:pPr>
        <w:pStyle w:val="NormalWeb"/>
        <w:numPr>
          <w:ilvl w:val="0"/>
          <w:numId w:val="5"/>
        </w:numPr>
        <w:rPr>
          <w:rFonts w:ascii="Times New Roman" w:hAnsi="Times New Roman"/>
          <w:iCs/>
          <w:sz w:val="24"/>
          <w:szCs w:val="24"/>
        </w:rPr>
      </w:pPr>
      <w:r>
        <w:rPr>
          <w:rFonts w:ascii="Times New Roman" w:hAnsi="Times New Roman"/>
          <w:iCs/>
          <w:sz w:val="24"/>
          <w:szCs w:val="24"/>
        </w:rPr>
        <w:t xml:space="preserve">Other </w:t>
      </w:r>
      <w:r w:rsidR="0099191D">
        <w:rPr>
          <w:rFonts w:ascii="Times New Roman" w:hAnsi="Times New Roman"/>
          <w:iCs/>
          <w:sz w:val="24"/>
          <w:szCs w:val="24"/>
        </w:rPr>
        <w:t xml:space="preserve">variables: </w:t>
      </w:r>
      <w:r w:rsidR="0099191D" w:rsidRPr="007D0A5A">
        <w:rPr>
          <w:rFonts w:ascii="Times New Roman" w:hAnsi="Times New Roman"/>
          <w:i/>
          <w:iCs/>
          <w:sz w:val="24"/>
          <w:szCs w:val="24"/>
        </w:rPr>
        <w:t>pricefall</w:t>
      </w:r>
      <w:r w:rsidR="0099191D">
        <w:rPr>
          <w:rFonts w:ascii="Times New Roman" w:hAnsi="Times New Roman"/>
          <w:iCs/>
          <w:sz w:val="24"/>
          <w:szCs w:val="24"/>
        </w:rPr>
        <w:t xml:space="preserve"> and</w:t>
      </w:r>
      <w:r w:rsidR="00A65327">
        <w:rPr>
          <w:rFonts w:ascii="Times New Roman" w:hAnsi="Times New Roman"/>
          <w:iCs/>
          <w:sz w:val="24"/>
          <w:szCs w:val="24"/>
        </w:rPr>
        <w:t xml:space="preserve"> the</w:t>
      </w:r>
      <w:r w:rsidR="0099191D">
        <w:rPr>
          <w:rFonts w:ascii="Times New Roman" w:hAnsi="Times New Roman"/>
          <w:iCs/>
          <w:sz w:val="24"/>
          <w:szCs w:val="24"/>
        </w:rPr>
        <w:t xml:space="preserve"> </w:t>
      </w:r>
      <w:r w:rsidR="00606478">
        <w:rPr>
          <w:rFonts w:ascii="Times New Roman" w:hAnsi="Times New Roman"/>
          <w:iCs/>
          <w:sz w:val="24"/>
          <w:szCs w:val="24"/>
        </w:rPr>
        <w:t>market index</w:t>
      </w:r>
      <w:r w:rsidR="0099191D">
        <w:rPr>
          <w:rFonts w:ascii="Times New Roman" w:hAnsi="Times New Roman"/>
          <w:iCs/>
          <w:sz w:val="24"/>
          <w:szCs w:val="24"/>
        </w:rPr>
        <w:t xml:space="preserve"> </w:t>
      </w:r>
      <w:r w:rsidR="0094307F">
        <w:rPr>
          <w:rFonts w:ascii="Times New Roman" w:hAnsi="Times New Roman"/>
          <w:iCs/>
          <w:sz w:val="24"/>
          <w:szCs w:val="24"/>
        </w:rPr>
        <w:t>(</w:t>
      </w:r>
      <w:r>
        <w:rPr>
          <w:rFonts w:ascii="Times New Roman" w:hAnsi="Times New Roman"/>
          <w:iCs/>
          <w:sz w:val="24"/>
          <w:szCs w:val="24"/>
        </w:rPr>
        <w:t>same as Regression 4</w:t>
      </w:r>
      <w:r w:rsidR="0094307F">
        <w:rPr>
          <w:rFonts w:ascii="Times New Roman" w:hAnsi="Times New Roman"/>
          <w:iCs/>
          <w:sz w:val="24"/>
          <w:szCs w:val="24"/>
        </w:rPr>
        <w:t>)</w:t>
      </w:r>
    </w:p>
    <w:p w14:paraId="48AAE798" w14:textId="77777777" w:rsidR="008E0B12" w:rsidRDefault="00BE0C99" w:rsidP="008E0B12">
      <w:pPr>
        <w:pStyle w:val="NormalWeb"/>
        <w:ind w:firstLine="360"/>
        <w:rPr>
          <w:rFonts w:ascii="Times New Roman" w:hAnsi="Times New Roman"/>
          <w:iCs/>
          <w:sz w:val="24"/>
          <w:szCs w:val="24"/>
        </w:rPr>
      </w:pPr>
      <w:r>
        <w:rPr>
          <w:rFonts w:ascii="Times New Roman" w:hAnsi="Times New Roman"/>
          <w:iCs/>
          <w:sz w:val="24"/>
          <w:szCs w:val="24"/>
        </w:rPr>
        <w:t>Lagging indicators helps</w:t>
      </w:r>
      <w:r w:rsidR="00F83D5F">
        <w:rPr>
          <w:rFonts w:ascii="Times New Roman" w:hAnsi="Times New Roman"/>
          <w:iCs/>
          <w:sz w:val="24"/>
          <w:szCs w:val="24"/>
        </w:rPr>
        <w:t xml:space="preserve"> measure</w:t>
      </w:r>
      <w:r w:rsidR="00516411">
        <w:rPr>
          <w:rFonts w:ascii="Times New Roman" w:hAnsi="Times New Roman"/>
          <w:iCs/>
          <w:sz w:val="24"/>
          <w:szCs w:val="24"/>
        </w:rPr>
        <w:t xml:space="preserve"> an</w:t>
      </w:r>
      <w:r w:rsidR="00F83D5F">
        <w:rPr>
          <w:rFonts w:ascii="Times New Roman" w:hAnsi="Times New Roman"/>
          <w:iCs/>
          <w:sz w:val="24"/>
          <w:szCs w:val="24"/>
        </w:rPr>
        <w:t xml:space="preserve"> output or an event that is about to occur</w:t>
      </w:r>
      <w:r w:rsidR="00516411">
        <w:rPr>
          <w:rFonts w:ascii="Times New Roman" w:hAnsi="Times New Roman"/>
          <w:iCs/>
          <w:sz w:val="24"/>
          <w:szCs w:val="24"/>
        </w:rPr>
        <w:t xml:space="preserve">. </w:t>
      </w:r>
      <w:r w:rsidR="00095C2B">
        <w:rPr>
          <w:rFonts w:ascii="Times New Roman" w:hAnsi="Times New Roman"/>
          <w:iCs/>
          <w:sz w:val="24"/>
          <w:szCs w:val="24"/>
        </w:rPr>
        <w:t xml:space="preserve">By incorporating a lag </w:t>
      </w:r>
      <w:r w:rsidR="005D59C4">
        <w:rPr>
          <w:rFonts w:ascii="Times New Roman" w:hAnsi="Times New Roman"/>
          <w:iCs/>
          <w:sz w:val="24"/>
          <w:szCs w:val="24"/>
        </w:rPr>
        <w:t>to a</w:t>
      </w:r>
      <w:r>
        <w:rPr>
          <w:rFonts w:ascii="Times New Roman" w:hAnsi="Times New Roman"/>
          <w:iCs/>
          <w:sz w:val="24"/>
          <w:szCs w:val="24"/>
        </w:rPr>
        <w:t>n explanatory</w:t>
      </w:r>
      <w:r w:rsidR="005D59C4">
        <w:rPr>
          <w:rFonts w:ascii="Times New Roman" w:hAnsi="Times New Roman"/>
          <w:iCs/>
          <w:sz w:val="24"/>
          <w:szCs w:val="24"/>
        </w:rPr>
        <w:t xml:space="preserve"> variable</w:t>
      </w:r>
      <w:r w:rsidR="00095C2B">
        <w:rPr>
          <w:rFonts w:ascii="Times New Roman" w:hAnsi="Times New Roman"/>
          <w:iCs/>
          <w:sz w:val="24"/>
          <w:szCs w:val="24"/>
        </w:rPr>
        <w:t xml:space="preserve">, this serves to explain the change in </w:t>
      </w:r>
      <w:r>
        <w:rPr>
          <w:rFonts w:ascii="Times New Roman" w:hAnsi="Times New Roman"/>
          <w:iCs/>
          <w:sz w:val="24"/>
          <w:szCs w:val="24"/>
        </w:rPr>
        <w:t>the</w:t>
      </w:r>
      <w:r w:rsidR="00D31F9F">
        <w:rPr>
          <w:rFonts w:ascii="Times New Roman" w:hAnsi="Times New Roman"/>
          <w:iCs/>
          <w:sz w:val="24"/>
          <w:szCs w:val="24"/>
        </w:rPr>
        <w:t xml:space="preserve"> probability of a fall in share price</w:t>
      </w:r>
      <w:r>
        <w:rPr>
          <w:rFonts w:ascii="Times New Roman" w:hAnsi="Times New Roman"/>
          <w:iCs/>
          <w:sz w:val="24"/>
          <w:szCs w:val="24"/>
        </w:rPr>
        <w:t xml:space="preserve"> </w:t>
      </w:r>
      <w:r w:rsidR="00095C2B">
        <w:rPr>
          <w:rFonts w:ascii="Times New Roman" w:hAnsi="Times New Roman"/>
          <w:iCs/>
          <w:sz w:val="24"/>
          <w:szCs w:val="24"/>
        </w:rPr>
        <w:t>from a result of past performance</w:t>
      </w:r>
      <w:r w:rsidR="0039086F">
        <w:rPr>
          <w:rFonts w:ascii="Times New Roman" w:hAnsi="Times New Roman"/>
          <w:iCs/>
          <w:sz w:val="24"/>
          <w:szCs w:val="24"/>
        </w:rPr>
        <w:t>, in this case,</w:t>
      </w:r>
      <w:r w:rsidR="009F229B">
        <w:rPr>
          <w:rFonts w:ascii="Times New Roman" w:hAnsi="Times New Roman"/>
          <w:iCs/>
          <w:sz w:val="24"/>
          <w:szCs w:val="24"/>
        </w:rPr>
        <w:t xml:space="preserve"> a previous</w:t>
      </w:r>
      <w:r w:rsidR="00BF08D8">
        <w:rPr>
          <w:rFonts w:ascii="Times New Roman" w:hAnsi="Times New Roman"/>
          <w:iCs/>
          <w:sz w:val="24"/>
          <w:szCs w:val="24"/>
        </w:rPr>
        <w:t xml:space="preserve"> net income loss. </w:t>
      </w:r>
      <w:r w:rsidR="00095C2B">
        <w:rPr>
          <w:rFonts w:ascii="Times New Roman" w:hAnsi="Times New Roman"/>
          <w:iCs/>
          <w:sz w:val="24"/>
          <w:szCs w:val="24"/>
        </w:rPr>
        <w:t xml:space="preserve">  </w:t>
      </w:r>
      <w:r w:rsidR="00F83D5F">
        <w:rPr>
          <w:rFonts w:ascii="Times New Roman" w:hAnsi="Times New Roman"/>
          <w:iCs/>
          <w:sz w:val="24"/>
          <w:szCs w:val="24"/>
        </w:rPr>
        <w:t xml:space="preserve"> </w:t>
      </w:r>
      <w:r w:rsidR="00BE1B68">
        <w:rPr>
          <w:rFonts w:ascii="Times New Roman" w:hAnsi="Times New Roman"/>
          <w:iCs/>
          <w:sz w:val="24"/>
          <w:szCs w:val="24"/>
        </w:rPr>
        <w:t xml:space="preserve"> </w:t>
      </w:r>
    </w:p>
    <w:p w14:paraId="37B8345F" w14:textId="5F838BD5" w:rsidR="00516411" w:rsidRPr="00071803" w:rsidRDefault="00163577" w:rsidP="008E0B12">
      <w:pPr>
        <w:pStyle w:val="NormalWeb"/>
        <w:rPr>
          <w:rFonts w:ascii="Times New Roman" w:hAnsi="Times New Roman"/>
          <w:iCs/>
          <w:sz w:val="24"/>
          <w:szCs w:val="24"/>
        </w:rPr>
      </w:pPr>
      <w:r>
        <w:rPr>
          <w:rFonts w:ascii="Times New Roman" w:hAnsi="Times New Roman"/>
          <w:b/>
          <w:iCs/>
          <w:sz w:val="24"/>
          <w:szCs w:val="24"/>
        </w:rPr>
        <w:t>RESULTS</w:t>
      </w:r>
    </w:p>
    <w:p w14:paraId="33A513BB" w14:textId="474C674F" w:rsidR="00850D2E" w:rsidRPr="00850D2E" w:rsidRDefault="00756C47" w:rsidP="002D6323">
      <w:pPr>
        <w:pStyle w:val="NormalWeb"/>
        <w:rPr>
          <w:rFonts w:ascii="Times New Roman" w:hAnsi="Times New Roman"/>
          <w:iCs/>
          <w:sz w:val="24"/>
          <w:szCs w:val="24"/>
          <w:u w:val="single"/>
        </w:rPr>
      </w:pPr>
      <w:r>
        <w:rPr>
          <w:rFonts w:ascii="Times New Roman" w:hAnsi="Times New Roman"/>
          <w:iCs/>
          <w:sz w:val="24"/>
          <w:szCs w:val="24"/>
          <w:u w:val="single"/>
        </w:rPr>
        <w:t>MAIN REGRESSIONS 1 &amp; 2</w:t>
      </w:r>
    </w:p>
    <w:p w14:paraId="3032B357" w14:textId="0EA7C5AE" w:rsidR="00DD35E0" w:rsidRDefault="00435329" w:rsidP="00756C47">
      <w:pPr>
        <w:pStyle w:val="NormalWeb"/>
        <w:ind w:firstLine="720"/>
        <w:rPr>
          <w:rFonts w:ascii="Times New Roman" w:hAnsi="Times New Roman"/>
          <w:iCs/>
          <w:sz w:val="24"/>
          <w:szCs w:val="24"/>
        </w:rPr>
      </w:pPr>
      <w:r>
        <w:rPr>
          <w:rFonts w:ascii="Times New Roman" w:hAnsi="Times New Roman"/>
          <w:iCs/>
          <w:sz w:val="24"/>
          <w:szCs w:val="24"/>
        </w:rPr>
        <w:t>The results f</w:t>
      </w:r>
      <w:r w:rsidR="00BA5E38">
        <w:rPr>
          <w:rFonts w:ascii="Times New Roman" w:hAnsi="Times New Roman"/>
          <w:iCs/>
          <w:sz w:val="24"/>
          <w:szCs w:val="24"/>
        </w:rPr>
        <w:t>or both regressions found in Table 1</w:t>
      </w:r>
      <w:r>
        <w:rPr>
          <w:rFonts w:ascii="Times New Roman" w:hAnsi="Times New Roman"/>
          <w:iCs/>
          <w:sz w:val="24"/>
          <w:szCs w:val="24"/>
        </w:rPr>
        <w:t xml:space="preserve"> are not significant enough to</w:t>
      </w:r>
      <w:r w:rsidR="005060FA">
        <w:rPr>
          <w:rFonts w:ascii="Times New Roman" w:hAnsi="Times New Roman"/>
          <w:iCs/>
          <w:sz w:val="24"/>
          <w:szCs w:val="24"/>
        </w:rPr>
        <w:t xml:space="preserve"> prove strong relationships between net income and share price</w:t>
      </w:r>
      <w:r w:rsidR="00240FF2">
        <w:rPr>
          <w:rFonts w:ascii="Times New Roman" w:hAnsi="Times New Roman"/>
          <w:iCs/>
          <w:sz w:val="24"/>
          <w:szCs w:val="24"/>
        </w:rPr>
        <w:t xml:space="preserve"> percentage changes. </w:t>
      </w:r>
      <w:r>
        <w:rPr>
          <w:rFonts w:ascii="Times New Roman" w:hAnsi="Times New Roman"/>
          <w:iCs/>
          <w:sz w:val="24"/>
          <w:szCs w:val="24"/>
        </w:rPr>
        <w:t>T</w:t>
      </w:r>
      <w:r w:rsidR="00240FF2">
        <w:rPr>
          <w:rFonts w:ascii="Times New Roman" w:hAnsi="Times New Roman"/>
          <w:iCs/>
          <w:sz w:val="24"/>
          <w:szCs w:val="24"/>
        </w:rPr>
        <w:t>he</w:t>
      </w:r>
      <w:r w:rsidR="00756C47">
        <w:rPr>
          <w:rFonts w:ascii="Times New Roman" w:hAnsi="Times New Roman"/>
          <w:iCs/>
          <w:sz w:val="24"/>
          <w:szCs w:val="24"/>
        </w:rPr>
        <w:t xml:space="preserve"> </w:t>
      </w:r>
      <w:r w:rsidR="00461D9E">
        <w:rPr>
          <w:rFonts w:ascii="Times New Roman" w:hAnsi="Times New Roman"/>
          <w:iCs/>
          <w:sz w:val="24"/>
          <w:szCs w:val="24"/>
        </w:rPr>
        <w:t>t-statistic in</w:t>
      </w:r>
      <w:r w:rsidR="00CF0796">
        <w:rPr>
          <w:rFonts w:ascii="Times New Roman" w:hAnsi="Times New Roman"/>
          <w:iCs/>
          <w:sz w:val="24"/>
          <w:szCs w:val="24"/>
        </w:rPr>
        <w:t xml:space="preserve"> </w:t>
      </w:r>
      <w:r>
        <w:rPr>
          <w:rFonts w:ascii="Times New Roman" w:hAnsi="Times New Roman"/>
          <w:iCs/>
          <w:sz w:val="24"/>
          <w:szCs w:val="24"/>
        </w:rPr>
        <w:t>Regression 1</w:t>
      </w:r>
      <w:r w:rsidR="003679CA">
        <w:rPr>
          <w:rFonts w:ascii="Times New Roman" w:hAnsi="Times New Roman"/>
          <w:iCs/>
          <w:sz w:val="24"/>
          <w:szCs w:val="24"/>
        </w:rPr>
        <w:t xml:space="preserve"> </w:t>
      </w:r>
      <w:r w:rsidR="00240FF2">
        <w:rPr>
          <w:rFonts w:ascii="Times New Roman" w:hAnsi="Times New Roman"/>
          <w:iCs/>
          <w:sz w:val="24"/>
          <w:szCs w:val="24"/>
        </w:rPr>
        <w:t>clearly shows</w:t>
      </w:r>
      <w:r w:rsidR="00CF0796">
        <w:rPr>
          <w:rFonts w:ascii="Times New Roman" w:hAnsi="Times New Roman"/>
          <w:iCs/>
          <w:sz w:val="24"/>
          <w:szCs w:val="24"/>
        </w:rPr>
        <w:t xml:space="preserve"> no relationship or </w:t>
      </w:r>
      <w:r>
        <w:rPr>
          <w:rFonts w:ascii="Times New Roman" w:hAnsi="Times New Roman"/>
          <w:iCs/>
          <w:sz w:val="24"/>
          <w:szCs w:val="24"/>
        </w:rPr>
        <w:t>correlation</w:t>
      </w:r>
      <w:r w:rsidR="00CF0796">
        <w:rPr>
          <w:rFonts w:ascii="Times New Roman" w:hAnsi="Times New Roman"/>
          <w:iCs/>
          <w:sz w:val="24"/>
          <w:szCs w:val="24"/>
        </w:rPr>
        <w:t xml:space="preserve"> between the quarterly percentage changes of net income and share price from these company stocks. </w:t>
      </w:r>
    </w:p>
    <w:p w14:paraId="2832154E" w14:textId="52595805" w:rsidR="00FB64A0" w:rsidRPr="00FB64A0" w:rsidRDefault="00850D2E" w:rsidP="00756C47">
      <w:pPr>
        <w:pStyle w:val="NormalWeb"/>
        <w:ind w:firstLine="720"/>
        <w:rPr>
          <w:rFonts w:ascii="Times New Roman" w:hAnsi="Times New Roman"/>
          <w:iCs/>
          <w:sz w:val="24"/>
          <w:szCs w:val="24"/>
        </w:rPr>
      </w:pPr>
      <w:r>
        <w:rPr>
          <w:rFonts w:ascii="Times New Roman" w:hAnsi="Times New Roman"/>
          <w:iCs/>
          <w:sz w:val="24"/>
          <w:szCs w:val="24"/>
        </w:rPr>
        <w:t>Regression 2</w:t>
      </w:r>
      <w:r w:rsidR="00BA5E38">
        <w:rPr>
          <w:rFonts w:ascii="Times New Roman" w:hAnsi="Times New Roman"/>
          <w:iCs/>
          <w:sz w:val="24"/>
          <w:szCs w:val="24"/>
        </w:rPr>
        <w:t xml:space="preserve"> in Table 1</w:t>
      </w:r>
      <w:r w:rsidR="00E95E00">
        <w:rPr>
          <w:rFonts w:ascii="Times New Roman" w:hAnsi="Times New Roman"/>
          <w:iCs/>
          <w:sz w:val="24"/>
          <w:szCs w:val="24"/>
        </w:rPr>
        <w:t xml:space="preserve"> provides more valuable</w:t>
      </w:r>
      <w:r w:rsidR="00461D9E">
        <w:rPr>
          <w:rFonts w:ascii="Times New Roman" w:hAnsi="Times New Roman"/>
          <w:iCs/>
          <w:sz w:val="24"/>
          <w:szCs w:val="24"/>
        </w:rPr>
        <w:t xml:space="preserve"> information</w:t>
      </w:r>
      <w:r w:rsidR="001A3684">
        <w:rPr>
          <w:rFonts w:ascii="Times New Roman" w:hAnsi="Times New Roman"/>
          <w:iCs/>
          <w:sz w:val="24"/>
          <w:szCs w:val="24"/>
        </w:rPr>
        <w:t xml:space="preserve"> in that it removes some of the bias from net inco</w:t>
      </w:r>
      <w:r w:rsidR="00CA1791">
        <w:rPr>
          <w:rFonts w:ascii="Times New Roman" w:hAnsi="Times New Roman"/>
          <w:iCs/>
          <w:sz w:val="24"/>
          <w:szCs w:val="24"/>
        </w:rPr>
        <w:t>me percentage c</w:t>
      </w:r>
      <w:r w:rsidR="00E95E00">
        <w:rPr>
          <w:rFonts w:ascii="Times New Roman" w:hAnsi="Times New Roman"/>
          <w:iCs/>
          <w:sz w:val="24"/>
          <w:szCs w:val="24"/>
        </w:rPr>
        <w:t>hange from Regression 1, and</w:t>
      </w:r>
      <w:r>
        <w:rPr>
          <w:rFonts w:ascii="Times New Roman" w:hAnsi="Times New Roman"/>
          <w:iCs/>
          <w:sz w:val="24"/>
          <w:szCs w:val="24"/>
        </w:rPr>
        <w:t xml:space="preserve"> increases</w:t>
      </w:r>
      <w:r w:rsidR="00163577">
        <w:rPr>
          <w:rFonts w:ascii="Times New Roman" w:hAnsi="Times New Roman"/>
          <w:iCs/>
          <w:sz w:val="24"/>
          <w:szCs w:val="24"/>
        </w:rPr>
        <w:t xml:space="preserve"> the</w:t>
      </w:r>
      <w:r w:rsidR="00C826C9">
        <w:rPr>
          <w:rFonts w:ascii="Times New Roman" w:hAnsi="Times New Roman"/>
          <w:iCs/>
          <w:sz w:val="24"/>
          <w:szCs w:val="24"/>
        </w:rPr>
        <w:t xml:space="preserve"> </w:t>
      </w:r>
      <w:r w:rsidR="00756C47">
        <w:rPr>
          <w:rFonts w:ascii="Times New Roman" w:hAnsi="Times New Roman"/>
          <w:iCs/>
          <w:sz w:val="24"/>
          <w:szCs w:val="24"/>
        </w:rPr>
        <w:t>t-</w:t>
      </w:r>
      <w:r w:rsidR="00C826C9">
        <w:rPr>
          <w:rFonts w:ascii="Times New Roman" w:hAnsi="Times New Roman"/>
          <w:iCs/>
          <w:sz w:val="24"/>
          <w:szCs w:val="24"/>
        </w:rPr>
        <w:t>statistic</w:t>
      </w:r>
      <w:r w:rsidR="00AC28DF">
        <w:rPr>
          <w:rFonts w:ascii="Times New Roman" w:hAnsi="Times New Roman"/>
          <w:iCs/>
          <w:sz w:val="24"/>
          <w:szCs w:val="24"/>
        </w:rPr>
        <w:t xml:space="preserve"> of the net income percentage change</w:t>
      </w:r>
      <w:r w:rsidR="00DA3DAB">
        <w:rPr>
          <w:rFonts w:ascii="Times New Roman" w:hAnsi="Times New Roman"/>
          <w:iCs/>
          <w:sz w:val="24"/>
          <w:szCs w:val="24"/>
        </w:rPr>
        <w:t xml:space="preserve"> to an absolute value of </w:t>
      </w:r>
      <w:r w:rsidR="00756C47">
        <w:rPr>
          <w:rFonts w:ascii="Times New Roman" w:hAnsi="Times New Roman"/>
          <w:iCs/>
          <w:sz w:val="24"/>
          <w:szCs w:val="24"/>
        </w:rPr>
        <w:t>0.96</w:t>
      </w:r>
      <w:r>
        <w:rPr>
          <w:rFonts w:ascii="Times New Roman" w:hAnsi="Times New Roman"/>
          <w:iCs/>
          <w:sz w:val="24"/>
          <w:szCs w:val="24"/>
        </w:rPr>
        <w:t xml:space="preserve">. </w:t>
      </w:r>
      <w:r w:rsidR="00E95E00">
        <w:rPr>
          <w:rFonts w:ascii="Times New Roman" w:hAnsi="Times New Roman"/>
          <w:iCs/>
          <w:sz w:val="24"/>
          <w:szCs w:val="24"/>
        </w:rPr>
        <w:t xml:space="preserve">However, </w:t>
      </w:r>
      <w:r w:rsidR="00E17D0D">
        <w:rPr>
          <w:rFonts w:ascii="Times New Roman" w:hAnsi="Times New Roman"/>
          <w:iCs/>
          <w:sz w:val="24"/>
          <w:szCs w:val="24"/>
        </w:rPr>
        <w:t>there is</w:t>
      </w:r>
      <w:r w:rsidR="00E95E00">
        <w:rPr>
          <w:rFonts w:ascii="Times New Roman" w:hAnsi="Times New Roman"/>
          <w:iCs/>
          <w:sz w:val="24"/>
          <w:szCs w:val="24"/>
        </w:rPr>
        <w:t xml:space="preserve"> </w:t>
      </w:r>
      <w:r w:rsidR="00DA3DAB">
        <w:rPr>
          <w:rFonts w:ascii="Times New Roman" w:hAnsi="Times New Roman"/>
          <w:iCs/>
          <w:sz w:val="24"/>
          <w:szCs w:val="24"/>
        </w:rPr>
        <w:t xml:space="preserve">still </w:t>
      </w:r>
      <w:r w:rsidR="00E95E00">
        <w:rPr>
          <w:rFonts w:ascii="Times New Roman" w:hAnsi="Times New Roman"/>
          <w:iCs/>
          <w:sz w:val="24"/>
          <w:szCs w:val="24"/>
        </w:rPr>
        <w:t>only</w:t>
      </w:r>
      <w:r w:rsidR="00BB1C60">
        <w:rPr>
          <w:rFonts w:ascii="Times New Roman" w:hAnsi="Times New Roman"/>
          <w:iCs/>
          <w:sz w:val="24"/>
          <w:szCs w:val="24"/>
        </w:rPr>
        <w:t xml:space="preserve"> </w:t>
      </w:r>
      <w:r w:rsidR="002833A9">
        <w:rPr>
          <w:rFonts w:ascii="Times New Roman" w:hAnsi="Times New Roman"/>
          <w:iCs/>
          <w:sz w:val="24"/>
          <w:szCs w:val="24"/>
        </w:rPr>
        <w:t>approximately 66% certainty that net income percentage change has an effect on share price percentage change</w:t>
      </w:r>
      <w:r w:rsidR="003F25DA">
        <w:rPr>
          <w:rFonts w:ascii="Times New Roman" w:hAnsi="Times New Roman"/>
          <w:iCs/>
          <w:sz w:val="24"/>
          <w:szCs w:val="24"/>
        </w:rPr>
        <w:t>,</w:t>
      </w:r>
      <w:r w:rsidR="00AC28DF">
        <w:rPr>
          <w:rFonts w:ascii="Times New Roman" w:hAnsi="Times New Roman"/>
          <w:iCs/>
          <w:sz w:val="24"/>
          <w:szCs w:val="24"/>
        </w:rPr>
        <w:t xml:space="preserve"> which is</w:t>
      </w:r>
      <w:r w:rsidR="003F25DA">
        <w:rPr>
          <w:rFonts w:ascii="Times New Roman" w:hAnsi="Times New Roman"/>
          <w:iCs/>
          <w:sz w:val="24"/>
          <w:szCs w:val="24"/>
        </w:rPr>
        <w:t xml:space="preserve"> not enough to prove statistical significance</w:t>
      </w:r>
      <w:r w:rsidR="00AC6A73">
        <w:rPr>
          <w:rFonts w:ascii="Times New Roman" w:hAnsi="Times New Roman"/>
          <w:iCs/>
          <w:sz w:val="24"/>
          <w:szCs w:val="24"/>
        </w:rPr>
        <w:t>. Also</w:t>
      </w:r>
      <w:r w:rsidR="00FE5C93">
        <w:rPr>
          <w:rFonts w:ascii="Times New Roman" w:hAnsi="Times New Roman"/>
          <w:iCs/>
          <w:sz w:val="24"/>
          <w:szCs w:val="24"/>
        </w:rPr>
        <w:t>, the</w:t>
      </w:r>
      <w:r w:rsidR="00AC28DF">
        <w:rPr>
          <w:rFonts w:ascii="Times New Roman" w:hAnsi="Times New Roman"/>
          <w:iCs/>
          <w:sz w:val="24"/>
          <w:szCs w:val="24"/>
        </w:rPr>
        <w:t xml:space="preserve"> -0.</w:t>
      </w:r>
      <w:r w:rsidR="00343064">
        <w:rPr>
          <w:rFonts w:ascii="Times New Roman" w:hAnsi="Times New Roman"/>
          <w:iCs/>
          <w:sz w:val="24"/>
          <w:szCs w:val="24"/>
        </w:rPr>
        <w:t>022 percentage point</w:t>
      </w:r>
      <w:r w:rsidR="00FE5C93">
        <w:rPr>
          <w:rFonts w:ascii="Times New Roman" w:hAnsi="Times New Roman"/>
          <w:iCs/>
          <w:sz w:val="24"/>
          <w:szCs w:val="24"/>
        </w:rPr>
        <w:t xml:space="preserve"> coefficient for ne</w:t>
      </w:r>
      <w:r w:rsidR="00AC6A73">
        <w:rPr>
          <w:rFonts w:ascii="Times New Roman" w:hAnsi="Times New Roman"/>
          <w:iCs/>
          <w:sz w:val="24"/>
          <w:szCs w:val="24"/>
        </w:rPr>
        <w:t>t income percentage change is</w:t>
      </w:r>
      <w:r w:rsidR="00FE5C93">
        <w:rPr>
          <w:rFonts w:ascii="Times New Roman" w:hAnsi="Times New Roman"/>
          <w:iCs/>
          <w:sz w:val="24"/>
          <w:szCs w:val="24"/>
        </w:rPr>
        <w:t xml:space="preserve"> </w:t>
      </w:r>
      <w:r w:rsidR="00E95E00">
        <w:rPr>
          <w:rFonts w:ascii="Times New Roman" w:hAnsi="Times New Roman"/>
          <w:iCs/>
          <w:sz w:val="24"/>
          <w:szCs w:val="24"/>
        </w:rPr>
        <w:t xml:space="preserve">so low </w:t>
      </w:r>
      <w:r w:rsidR="00FE5C93">
        <w:rPr>
          <w:rFonts w:ascii="Times New Roman" w:hAnsi="Times New Roman"/>
          <w:iCs/>
          <w:sz w:val="24"/>
          <w:szCs w:val="24"/>
        </w:rPr>
        <w:t>that it does not help to use this regression to predict share price changes. The more important takeaw</w:t>
      </w:r>
      <w:r w:rsidR="00AC28DF">
        <w:rPr>
          <w:rFonts w:ascii="Times New Roman" w:hAnsi="Times New Roman"/>
          <w:iCs/>
          <w:sz w:val="24"/>
          <w:szCs w:val="24"/>
        </w:rPr>
        <w:t xml:space="preserve">ay </w:t>
      </w:r>
      <w:r w:rsidR="00A901B1">
        <w:rPr>
          <w:rFonts w:ascii="Times New Roman" w:hAnsi="Times New Roman"/>
          <w:iCs/>
          <w:sz w:val="24"/>
          <w:szCs w:val="24"/>
        </w:rPr>
        <w:t>is learning that the</w:t>
      </w:r>
      <w:r w:rsidR="00FE5C93">
        <w:rPr>
          <w:rFonts w:ascii="Times New Roman" w:hAnsi="Times New Roman"/>
          <w:iCs/>
          <w:sz w:val="24"/>
          <w:szCs w:val="24"/>
        </w:rPr>
        <w:t xml:space="preserve"> confounding variable</w:t>
      </w:r>
      <w:r w:rsidR="00A901B1">
        <w:rPr>
          <w:rFonts w:ascii="Times New Roman" w:hAnsi="Times New Roman"/>
          <w:iCs/>
          <w:sz w:val="24"/>
          <w:szCs w:val="24"/>
        </w:rPr>
        <w:t>,</w:t>
      </w:r>
      <w:r w:rsidR="002A20DA">
        <w:rPr>
          <w:rFonts w:ascii="Times New Roman" w:hAnsi="Times New Roman"/>
          <w:iCs/>
          <w:sz w:val="24"/>
          <w:szCs w:val="24"/>
        </w:rPr>
        <w:t xml:space="preserve"> S&amp;P 500</w:t>
      </w:r>
      <w:r w:rsidR="00A901B1">
        <w:rPr>
          <w:rFonts w:ascii="Times New Roman" w:hAnsi="Times New Roman"/>
          <w:iCs/>
          <w:sz w:val="24"/>
          <w:szCs w:val="24"/>
        </w:rPr>
        <w:t xml:space="preserve"> market index</w:t>
      </w:r>
      <w:r w:rsidR="002A20DA">
        <w:rPr>
          <w:rFonts w:ascii="Times New Roman" w:hAnsi="Times New Roman"/>
          <w:iCs/>
          <w:sz w:val="24"/>
          <w:szCs w:val="24"/>
        </w:rPr>
        <w:t xml:space="preserve"> percentage change</w:t>
      </w:r>
      <w:r w:rsidR="00A901B1">
        <w:rPr>
          <w:rFonts w:ascii="Times New Roman" w:hAnsi="Times New Roman"/>
          <w:iCs/>
          <w:sz w:val="24"/>
          <w:szCs w:val="24"/>
        </w:rPr>
        <w:t>,</w:t>
      </w:r>
      <w:r w:rsidR="002A20DA">
        <w:rPr>
          <w:rFonts w:ascii="Times New Roman" w:hAnsi="Times New Roman"/>
          <w:iCs/>
          <w:sz w:val="24"/>
          <w:szCs w:val="24"/>
        </w:rPr>
        <w:t xml:space="preserve"> has a </w:t>
      </w:r>
      <w:r w:rsidR="001044B0">
        <w:rPr>
          <w:rFonts w:ascii="Times New Roman" w:hAnsi="Times New Roman"/>
          <w:iCs/>
          <w:sz w:val="24"/>
          <w:szCs w:val="24"/>
        </w:rPr>
        <w:t xml:space="preserve">defining </w:t>
      </w:r>
      <w:r w:rsidR="002A20DA">
        <w:rPr>
          <w:rFonts w:ascii="Times New Roman" w:hAnsi="Times New Roman"/>
          <w:iCs/>
          <w:sz w:val="24"/>
          <w:szCs w:val="24"/>
        </w:rPr>
        <w:t>impact on the share price percentage change</w:t>
      </w:r>
      <w:r w:rsidR="00DA3DAB">
        <w:rPr>
          <w:rFonts w:ascii="Times New Roman" w:hAnsi="Times New Roman"/>
          <w:iCs/>
          <w:sz w:val="24"/>
          <w:szCs w:val="24"/>
        </w:rPr>
        <w:t xml:space="preserve">. </w:t>
      </w:r>
      <w:r w:rsidR="00343064">
        <w:rPr>
          <w:rFonts w:ascii="Times New Roman" w:hAnsi="Times New Roman"/>
          <w:iCs/>
          <w:sz w:val="24"/>
          <w:szCs w:val="24"/>
        </w:rPr>
        <w:t>I</w:t>
      </w:r>
      <w:r w:rsidR="00E95E00">
        <w:rPr>
          <w:rFonts w:ascii="Times New Roman" w:hAnsi="Times New Roman"/>
          <w:iCs/>
          <w:sz w:val="24"/>
          <w:szCs w:val="24"/>
        </w:rPr>
        <w:t>t</w:t>
      </w:r>
      <w:r w:rsidR="00343064">
        <w:rPr>
          <w:rFonts w:ascii="Times New Roman" w:hAnsi="Times New Roman"/>
          <w:iCs/>
          <w:sz w:val="24"/>
          <w:szCs w:val="24"/>
        </w:rPr>
        <w:t xml:space="preserve"> increased the R-squared and now</w:t>
      </w:r>
      <w:r w:rsidR="00E95E00">
        <w:rPr>
          <w:rFonts w:ascii="Times New Roman" w:hAnsi="Times New Roman"/>
          <w:iCs/>
          <w:sz w:val="24"/>
          <w:szCs w:val="24"/>
        </w:rPr>
        <w:t xml:space="preserve"> 17.33% of the variation in </w:t>
      </w:r>
      <w:r w:rsidR="00DA3DAB">
        <w:rPr>
          <w:rFonts w:ascii="Times New Roman" w:hAnsi="Times New Roman"/>
          <w:iCs/>
          <w:sz w:val="24"/>
          <w:szCs w:val="24"/>
        </w:rPr>
        <w:t>share price percentage change can be</w:t>
      </w:r>
      <w:r w:rsidR="00E95E00">
        <w:rPr>
          <w:rFonts w:ascii="Times New Roman" w:hAnsi="Times New Roman"/>
          <w:iCs/>
          <w:sz w:val="24"/>
          <w:szCs w:val="24"/>
        </w:rPr>
        <w:t xml:space="preserve"> explained by </w:t>
      </w:r>
      <w:r w:rsidR="00EC7377">
        <w:rPr>
          <w:rFonts w:ascii="Times New Roman" w:hAnsi="Times New Roman"/>
          <w:iCs/>
          <w:sz w:val="24"/>
          <w:szCs w:val="24"/>
        </w:rPr>
        <w:t xml:space="preserve">the </w:t>
      </w:r>
      <w:r w:rsidR="00E95E00">
        <w:rPr>
          <w:rFonts w:ascii="Times New Roman" w:hAnsi="Times New Roman"/>
          <w:iCs/>
          <w:sz w:val="24"/>
          <w:szCs w:val="24"/>
        </w:rPr>
        <w:t xml:space="preserve">net income </w:t>
      </w:r>
      <w:r w:rsidR="00EC7377">
        <w:rPr>
          <w:rFonts w:ascii="Times New Roman" w:hAnsi="Times New Roman"/>
          <w:iCs/>
          <w:sz w:val="24"/>
          <w:szCs w:val="24"/>
        </w:rPr>
        <w:t xml:space="preserve">and </w:t>
      </w:r>
      <w:r w:rsidR="00E95E00">
        <w:rPr>
          <w:rFonts w:ascii="Times New Roman" w:hAnsi="Times New Roman"/>
          <w:iCs/>
          <w:sz w:val="24"/>
          <w:szCs w:val="24"/>
        </w:rPr>
        <w:t>S&amp;P 500</w:t>
      </w:r>
      <w:r w:rsidR="00EC7377">
        <w:rPr>
          <w:rFonts w:ascii="Times New Roman" w:hAnsi="Times New Roman"/>
          <w:iCs/>
          <w:sz w:val="24"/>
          <w:szCs w:val="24"/>
        </w:rPr>
        <w:t xml:space="preserve"> variables</w:t>
      </w:r>
      <w:r w:rsidR="00DA3DAB">
        <w:rPr>
          <w:rFonts w:ascii="Times New Roman" w:hAnsi="Times New Roman"/>
          <w:iCs/>
          <w:sz w:val="24"/>
          <w:szCs w:val="24"/>
        </w:rPr>
        <w:t>.</w:t>
      </w:r>
    </w:p>
    <w:tbl>
      <w:tblPr>
        <w:tblStyle w:val="TableGrid"/>
        <w:tblW w:w="9287" w:type="dxa"/>
        <w:tblLook w:val="04A0" w:firstRow="1" w:lastRow="0" w:firstColumn="1" w:lastColumn="0" w:noHBand="0" w:noVBand="1"/>
      </w:tblPr>
      <w:tblGrid>
        <w:gridCol w:w="4250"/>
        <w:gridCol w:w="2590"/>
        <w:gridCol w:w="2447"/>
      </w:tblGrid>
      <w:tr w:rsidR="007213C1" w:rsidRPr="006D0218" w14:paraId="4139A118" w14:textId="77777777" w:rsidTr="00D94803">
        <w:trPr>
          <w:trHeight w:val="294"/>
        </w:trPr>
        <w:tc>
          <w:tcPr>
            <w:tcW w:w="9287" w:type="dxa"/>
            <w:gridSpan w:val="3"/>
          </w:tcPr>
          <w:p w14:paraId="518D9FD5" w14:textId="018A316D" w:rsidR="007213C1" w:rsidRDefault="007213C1" w:rsidP="00AE0D4A">
            <w:pPr>
              <w:rPr>
                <w:rFonts w:ascii="Times New Roman" w:hAnsi="Times New Roman" w:cs="Times New Roman"/>
                <w:b/>
              </w:rPr>
            </w:pPr>
            <w:r>
              <w:rPr>
                <w:rFonts w:ascii="Times New Roman" w:hAnsi="Times New Roman" w:cs="Times New Roman"/>
                <w:b/>
              </w:rPr>
              <w:t xml:space="preserve">Table 1. Dependent Variable: </w:t>
            </w:r>
            <w:r w:rsidR="00AE0D4A">
              <w:rPr>
                <w:rFonts w:ascii="Times New Roman" w:hAnsi="Times New Roman" w:cs="Times New Roman"/>
                <w:b/>
              </w:rPr>
              <w:t>Share price percentage change</w:t>
            </w:r>
            <w:r>
              <w:rPr>
                <w:rFonts w:ascii="Times New Roman" w:hAnsi="Times New Roman" w:cs="Times New Roman"/>
                <w:b/>
              </w:rPr>
              <w:t xml:space="preserve"> (</w:t>
            </w:r>
            <w:r>
              <w:rPr>
                <w:rFonts w:ascii="Times New Roman" w:hAnsi="Times New Roman" w:cs="Times New Roman"/>
                <w:b/>
                <w:i/>
              </w:rPr>
              <w:t>pricepctchg)</w:t>
            </w:r>
            <w:r>
              <w:rPr>
                <w:rFonts w:ascii="Times New Roman" w:hAnsi="Times New Roman" w:cs="Times New Roman"/>
                <w:b/>
              </w:rPr>
              <w:t xml:space="preserve"> </w:t>
            </w:r>
          </w:p>
        </w:tc>
      </w:tr>
      <w:tr w:rsidR="00643A19" w:rsidRPr="006D0218" w14:paraId="33572DF8" w14:textId="77777777" w:rsidTr="00D94803">
        <w:trPr>
          <w:trHeight w:val="294"/>
        </w:trPr>
        <w:tc>
          <w:tcPr>
            <w:tcW w:w="4250" w:type="dxa"/>
          </w:tcPr>
          <w:p w14:paraId="2B77084B" w14:textId="2BB8DF11" w:rsidR="00643A19" w:rsidRPr="00F84022" w:rsidRDefault="00643A19" w:rsidP="00643A19">
            <w:pPr>
              <w:rPr>
                <w:rFonts w:ascii="Times New Roman" w:hAnsi="Times New Roman" w:cs="Times New Roman"/>
                <w:b/>
                <w:i/>
              </w:rPr>
            </w:pPr>
          </w:p>
        </w:tc>
        <w:tc>
          <w:tcPr>
            <w:tcW w:w="2590" w:type="dxa"/>
          </w:tcPr>
          <w:p w14:paraId="1085EE14" w14:textId="23F8534B" w:rsidR="00643A19" w:rsidRPr="00183812" w:rsidRDefault="00F84022" w:rsidP="00643A19">
            <w:pPr>
              <w:jc w:val="center"/>
              <w:rPr>
                <w:rFonts w:ascii="Times New Roman" w:hAnsi="Times New Roman" w:cs="Times New Roman"/>
                <w:b/>
              </w:rPr>
            </w:pPr>
            <w:r>
              <w:rPr>
                <w:rFonts w:ascii="Times New Roman" w:hAnsi="Times New Roman" w:cs="Times New Roman"/>
                <w:b/>
              </w:rPr>
              <w:t xml:space="preserve">Regression </w:t>
            </w:r>
            <w:r w:rsidR="00643A19" w:rsidRPr="00183812">
              <w:rPr>
                <w:rFonts w:ascii="Times New Roman" w:hAnsi="Times New Roman" w:cs="Times New Roman"/>
                <w:b/>
              </w:rPr>
              <w:t>1</w:t>
            </w:r>
          </w:p>
        </w:tc>
        <w:tc>
          <w:tcPr>
            <w:tcW w:w="2447" w:type="dxa"/>
          </w:tcPr>
          <w:p w14:paraId="7D0B3E05" w14:textId="08A0206B" w:rsidR="00643A19" w:rsidRPr="00183812" w:rsidRDefault="00F84022" w:rsidP="00643A19">
            <w:pPr>
              <w:jc w:val="center"/>
              <w:rPr>
                <w:rFonts w:ascii="Times New Roman" w:hAnsi="Times New Roman" w:cs="Times New Roman"/>
                <w:b/>
              </w:rPr>
            </w:pPr>
            <w:r>
              <w:rPr>
                <w:rFonts w:ascii="Times New Roman" w:hAnsi="Times New Roman" w:cs="Times New Roman"/>
                <w:b/>
              </w:rPr>
              <w:t xml:space="preserve">Regression </w:t>
            </w:r>
            <w:r w:rsidR="00643A19" w:rsidRPr="00183812">
              <w:rPr>
                <w:rFonts w:ascii="Times New Roman" w:hAnsi="Times New Roman" w:cs="Times New Roman"/>
                <w:b/>
              </w:rPr>
              <w:t>2</w:t>
            </w:r>
          </w:p>
        </w:tc>
      </w:tr>
      <w:tr w:rsidR="00643A19" w:rsidRPr="006D0218" w14:paraId="04E3E1B1" w14:textId="77777777" w:rsidTr="00D94803">
        <w:trPr>
          <w:trHeight w:val="876"/>
        </w:trPr>
        <w:tc>
          <w:tcPr>
            <w:tcW w:w="4250" w:type="dxa"/>
          </w:tcPr>
          <w:p w14:paraId="328B4927" w14:textId="77777777" w:rsidR="00643A19" w:rsidRPr="00183812" w:rsidRDefault="00643A19" w:rsidP="00643A19">
            <w:pPr>
              <w:rPr>
                <w:rFonts w:ascii="Times New Roman" w:hAnsi="Times New Roman" w:cs="Times New Roman"/>
              </w:rPr>
            </w:pPr>
            <w:r w:rsidRPr="00183812">
              <w:rPr>
                <w:rFonts w:ascii="Times New Roman" w:hAnsi="Times New Roman" w:cs="Times New Roman"/>
              </w:rPr>
              <w:t>Intercept</w:t>
            </w:r>
          </w:p>
          <w:p w14:paraId="248230A4" w14:textId="77777777" w:rsidR="00643A19" w:rsidRPr="00183812" w:rsidRDefault="00643A19" w:rsidP="00643A19">
            <w:pPr>
              <w:rPr>
                <w:rFonts w:ascii="Times New Roman" w:hAnsi="Times New Roman" w:cs="Times New Roman"/>
              </w:rPr>
            </w:pPr>
          </w:p>
          <w:p w14:paraId="3190C464" w14:textId="460DBFE5" w:rsidR="00643A19" w:rsidRPr="00183812" w:rsidRDefault="00643A19" w:rsidP="00643A19">
            <w:pPr>
              <w:rPr>
                <w:rFonts w:ascii="Times New Roman" w:hAnsi="Times New Roman" w:cs="Times New Roman"/>
              </w:rPr>
            </w:pPr>
            <w:r w:rsidRPr="00183812">
              <w:rPr>
                <w:rFonts w:ascii="Times New Roman" w:hAnsi="Times New Roman" w:cs="Times New Roman"/>
              </w:rPr>
              <w:t>Net income % change (</w:t>
            </w:r>
            <w:r w:rsidRPr="00183812">
              <w:rPr>
                <w:rFonts w:ascii="Times New Roman" w:hAnsi="Times New Roman" w:cs="Times New Roman"/>
                <w:i/>
              </w:rPr>
              <w:t>netincpch</w:t>
            </w:r>
            <w:r w:rsidRPr="00183812">
              <w:rPr>
                <w:rFonts w:ascii="Times New Roman" w:hAnsi="Times New Roman" w:cs="Times New Roman"/>
              </w:rPr>
              <w:t>)</w:t>
            </w:r>
          </w:p>
          <w:p w14:paraId="19CB0EBE" w14:textId="77777777" w:rsidR="00643A19" w:rsidRPr="00183812" w:rsidRDefault="00643A19" w:rsidP="00643A19">
            <w:pPr>
              <w:rPr>
                <w:rFonts w:ascii="Times New Roman" w:hAnsi="Times New Roman" w:cs="Times New Roman"/>
              </w:rPr>
            </w:pPr>
          </w:p>
          <w:p w14:paraId="1E013D68" w14:textId="252C85E3" w:rsidR="00643A19" w:rsidRPr="00183812" w:rsidRDefault="00643A19" w:rsidP="00643A19">
            <w:pPr>
              <w:rPr>
                <w:rFonts w:ascii="Times New Roman" w:hAnsi="Times New Roman" w:cs="Times New Roman"/>
              </w:rPr>
            </w:pPr>
            <w:r w:rsidRPr="00183812">
              <w:rPr>
                <w:rFonts w:ascii="Times New Roman" w:hAnsi="Times New Roman" w:cs="Times New Roman"/>
              </w:rPr>
              <w:t>S&amp;P 500 % change (</w:t>
            </w:r>
            <w:r w:rsidRPr="00183812">
              <w:rPr>
                <w:rFonts w:ascii="Times New Roman" w:hAnsi="Times New Roman" w:cs="Times New Roman"/>
                <w:i/>
              </w:rPr>
              <w:t>snp500pctchg</w:t>
            </w:r>
            <w:r w:rsidRPr="00183812">
              <w:rPr>
                <w:rFonts w:ascii="Times New Roman" w:hAnsi="Times New Roman" w:cs="Times New Roman"/>
              </w:rPr>
              <w:t>)</w:t>
            </w:r>
          </w:p>
          <w:p w14:paraId="309D82F8" w14:textId="77777777" w:rsidR="00643A19" w:rsidRPr="00183812" w:rsidRDefault="00643A19" w:rsidP="00643A19">
            <w:pPr>
              <w:rPr>
                <w:rFonts w:ascii="Times New Roman" w:hAnsi="Times New Roman" w:cs="Times New Roman"/>
              </w:rPr>
            </w:pPr>
          </w:p>
        </w:tc>
        <w:tc>
          <w:tcPr>
            <w:tcW w:w="2590" w:type="dxa"/>
          </w:tcPr>
          <w:p w14:paraId="25B622D0" w14:textId="76531190" w:rsidR="00643A19" w:rsidRPr="00183812" w:rsidRDefault="00643A19" w:rsidP="00643A19">
            <w:pPr>
              <w:jc w:val="center"/>
              <w:rPr>
                <w:rFonts w:ascii="Times New Roman" w:hAnsi="Times New Roman" w:cs="Times New Roman"/>
              </w:rPr>
            </w:pPr>
            <w:r w:rsidRPr="00183812">
              <w:rPr>
                <w:rFonts w:ascii="Times New Roman" w:hAnsi="Times New Roman" w:cs="Times New Roman"/>
              </w:rPr>
              <w:t>0.033986</w:t>
            </w:r>
            <w:r w:rsidR="007213C1">
              <w:rPr>
                <w:rFonts w:ascii="Times New Roman" w:hAnsi="Times New Roman" w:cs="Times New Roman"/>
              </w:rPr>
              <w:t>**</w:t>
            </w:r>
          </w:p>
          <w:p w14:paraId="57623A50" w14:textId="77777777" w:rsidR="00643A19" w:rsidRPr="00183812" w:rsidRDefault="00643A19" w:rsidP="00643A19">
            <w:pPr>
              <w:jc w:val="center"/>
              <w:rPr>
                <w:rFonts w:ascii="Times New Roman" w:hAnsi="Times New Roman" w:cs="Times New Roman"/>
              </w:rPr>
            </w:pPr>
            <w:r w:rsidRPr="00183812">
              <w:rPr>
                <w:rFonts w:ascii="Times New Roman" w:hAnsi="Times New Roman" w:cs="Times New Roman"/>
              </w:rPr>
              <w:t>(8.30)</w:t>
            </w:r>
          </w:p>
          <w:p w14:paraId="6E63E41B" w14:textId="77777777" w:rsidR="00643A19" w:rsidRPr="00183812" w:rsidRDefault="00643A19" w:rsidP="00643A19">
            <w:pPr>
              <w:jc w:val="center"/>
              <w:rPr>
                <w:rFonts w:ascii="Times New Roman" w:hAnsi="Times New Roman" w:cs="Times New Roman"/>
              </w:rPr>
            </w:pPr>
            <w:r w:rsidRPr="00183812">
              <w:rPr>
                <w:rFonts w:ascii="Times New Roman" w:hAnsi="Times New Roman" w:cs="Times New Roman"/>
              </w:rPr>
              <w:t>-0.0000857</w:t>
            </w:r>
          </w:p>
          <w:p w14:paraId="0932BFDF" w14:textId="77777777" w:rsidR="00643A19" w:rsidRPr="00183812" w:rsidRDefault="00643A19" w:rsidP="00643A19">
            <w:pPr>
              <w:jc w:val="center"/>
              <w:rPr>
                <w:rFonts w:ascii="Times New Roman" w:hAnsi="Times New Roman" w:cs="Times New Roman"/>
              </w:rPr>
            </w:pPr>
            <w:r w:rsidRPr="00183812">
              <w:rPr>
                <w:rFonts w:ascii="Times New Roman" w:hAnsi="Times New Roman" w:cs="Times New Roman"/>
              </w:rPr>
              <w:t>(-0.36)</w:t>
            </w:r>
          </w:p>
        </w:tc>
        <w:tc>
          <w:tcPr>
            <w:tcW w:w="2447" w:type="dxa"/>
          </w:tcPr>
          <w:p w14:paraId="7AF77C64" w14:textId="6BD5ABC9" w:rsidR="00643A19" w:rsidRPr="00183812" w:rsidRDefault="00643A19" w:rsidP="00643A19">
            <w:pPr>
              <w:jc w:val="center"/>
              <w:rPr>
                <w:rFonts w:ascii="Times New Roman" w:hAnsi="Times New Roman" w:cs="Times New Roman"/>
              </w:rPr>
            </w:pPr>
            <w:r w:rsidRPr="00183812">
              <w:rPr>
                <w:rFonts w:ascii="Times New Roman" w:hAnsi="Times New Roman" w:cs="Times New Roman"/>
              </w:rPr>
              <w:t>0.0177029</w:t>
            </w:r>
            <w:r w:rsidR="007213C1">
              <w:rPr>
                <w:rFonts w:ascii="Times New Roman" w:hAnsi="Times New Roman" w:cs="Times New Roman"/>
              </w:rPr>
              <w:t>**</w:t>
            </w:r>
          </w:p>
          <w:p w14:paraId="036BF2E1" w14:textId="77777777" w:rsidR="00643A19" w:rsidRPr="00183812" w:rsidRDefault="00643A19" w:rsidP="00643A19">
            <w:pPr>
              <w:jc w:val="center"/>
              <w:rPr>
                <w:rFonts w:ascii="Times New Roman" w:hAnsi="Times New Roman" w:cs="Times New Roman"/>
              </w:rPr>
            </w:pPr>
            <w:r w:rsidRPr="00183812">
              <w:rPr>
                <w:rFonts w:ascii="Times New Roman" w:hAnsi="Times New Roman" w:cs="Times New Roman"/>
              </w:rPr>
              <w:t>(4.62)</w:t>
            </w:r>
          </w:p>
          <w:p w14:paraId="5F51609A" w14:textId="77777777" w:rsidR="00643A19" w:rsidRPr="00183812" w:rsidRDefault="00643A19" w:rsidP="00643A19">
            <w:pPr>
              <w:jc w:val="center"/>
              <w:rPr>
                <w:rFonts w:ascii="Times New Roman" w:hAnsi="Times New Roman" w:cs="Times New Roman"/>
              </w:rPr>
            </w:pPr>
            <w:r w:rsidRPr="00183812">
              <w:rPr>
                <w:rFonts w:ascii="Times New Roman" w:hAnsi="Times New Roman" w:cs="Times New Roman"/>
              </w:rPr>
              <w:t>-0.00022074</w:t>
            </w:r>
          </w:p>
          <w:p w14:paraId="4FF3DCFE" w14:textId="77777777" w:rsidR="00643A19" w:rsidRPr="00183812" w:rsidRDefault="00643A19" w:rsidP="00643A19">
            <w:pPr>
              <w:jc w:val="center"/>
              <w:rPr>
                <w:rFonts w:ascii="Times New Roman" w:hAnsi="Times New Roman" w:cs="Times New Roman"/>
              </w:rPr>
            </w:pPr>
            <w:r w:rsidRPr="00183812">
              <w:rPr>
                <w:rFonts w:ascii="Times New Roman" w:hAnsi="Times New Roman" w:cs="Times New Roman"/>
              </w:rPr>
              <w:t>(-0.96)</w:t>
            </w:r>
          </w:p>
          <w:p w14:paraId="5971EF70" w14:textId="7F2C1C33" w:rsidR="00643A19" w:rsidRPr="00183812" w:rsidRDefault="00643A19" w:rsidP="00643A19">
            <w:pPr>
              <w:jc w:val="center"/>
              <w:rPr>
                <w:rFonts w:ascii="Times New Roman" w:hAnsi="Times New Roman" w:cs="Times New Roman"/>
              </w:rPr>
            </w:pPr>
            <w:r w:rsidRPr="00183812">
              <w:rPr>
                <w:rFonts w:ascii="Times New Roman" w:hAnsi="Times New Roman" w:cs="Times New Roman"/>
              </w:rPr>
              <w:t>0.7908635</w:t>
            </w:r>
            <w:r w:rsidR="007213C1">
              <w:rPr>
                <w:rFonts w:ascii="Times New Roman" w:hAnsi="Times New Roman" w:cs="Times New Roman"/>
              </w:rPr>
              <w:t>**</w:t>
            </w:r>
          </w:p>
          <w:p w14:paraId="02FB7C80" w14:textId="77777777" w:rsidR="00643A19" w:rsidRPr="00183812" w:rsidRDefault="00643A19" w:rsidP="00643A19">
            <w:pPr>
              <w:jc w:val="center"/>
              <w:rPr>
                <w:rFonts w:ascii="Times New Roman" w:hAnsi="Times New Roman" w:cs="Times New Roman"/>
              </w:rPr>
            </w:pPr>
            <w:r w:rsidRPr="00183812">
              <w:rPr>
                <w:rFonts w:ascii="Times New Roman" w:hAnsi="Times New Roman" w:cs="Times New Roman"/>
              </w:rPr>
              <w:t>(17.82)</w:t>
            </w:r>
          </w:p>
        </w:tc>
      </w:tr>
      <w:tr w:rsidR="00643A19" w:rsidRPr="006D0218" w14:paraId="7107C06D" w14:textId="77777777" w:rsidTr="00D94803">
        <w:trPr>
          <w:trHeight w:val="294"/>
        </w:trPr>
        <w:tc>
          <w:tcPr>
            <w:tcW w:w="4250" w:type="dxa"/>
          </w:tcPr>
          <w:p w14:paraId="3555F6B4" w14:textId="77777777" w:rsidR="00643A19" w:rsidRPr="00183812" w:rsidRDefault="00643A19" w:rsidP="00643A19">
            <w:pPr>
              <w:rPr>
                <w:rFonts w:ascii="Times New Roman" w:hAnsi="Times New Roman" w:cs="Times New Roman"/>
              </w:rPr>
            </w:pPr>
            <w:r w:rsidRPr="00183812">
              <w:rPr>
                <w:rFonts w:ascii="Times New Roman" w:hAnsi="Times New Roman" w:cs="Times New Roman"/>
              </w:rPr>
              <w:t>N</w:t>
            </w:r>
          </w:p>
        </w:tc>
        <w:tc>
          <w:tcPr>
            <w:tcW w:w="2590" w:type="dxa"/>
          </w:tcPr>
          <w:p w14:paraId="3DE63917" w14:textId="77777777" w:rsidR="00643A19" w:rsidRPr="00183812" w:rsidRDefault="00643A19" w:rsidP="00643A19">
            <w:pPr>
              <w:jc w:val="center"/>
              <w:rPr>
                <w:rFonts w:ascii="Times New Roman" w:hAnsi="Times New Roman" w:cs="Times New Roman"/>
              </w:rPr>
            </w:pPr>
            <w:r w:rsidRPr="00183812">
              <w:rPr>
                <w:rFonts w:ascii="Times New Roman" w:hAnsi="Times New Roman" w:cs="Times New Roman"/>
              </w:rPr>
              <w:t>1,519</w:t>
            </w:r>
          </w:p>
        </w:tc>
        <w:tc>
          <w:tcPr>
            <w:tcW w:w="2447" w:type="dxa"/>
          </w:tcPr>
          <w:p w14:paraId="4428EC8D" w14:textId="77777777" w:rsidR="00643A19" w:rsidRPr="00183812" w:rsidRDefault="00643A19" w:rsidP="00643A19">
            <w:pPr>
              <w:jc w:val="center"/>
              <w:rPr>
                <w:rFonts w:ascii="Times New Roman" w:hAnsi="Times New Roman" w:cs="Times New Roman"/>
              </w:rPr>
            </w:pPr>
            <w:r w:rsidRPr="00183812">
              <w:rPr>
                <w:rFonts w:ascii="Times New Roman" w:hAnsi="Times New Roman" w:cs="Times New Roman"/>
              </w:rPr>
              <w:t>1,519</w:t>
            </w:r>
          </w:p>
        </w:tc>
      </w:tr>
      <w:tr w:rsidR="00643A19" w:rsidRPr="006D0218" w14:paraId="1717C5C7" w14:textId="77777777" w:rsidTr="00D94803">
        <w:trPr>
          <w:trHeight w:val="294"/>
        </w:trPr>
        <w:tc>
          <w:tcPr>
            <w:tcW w:w="4250" w:type="dxa"/>
          </w:tcPr>
          <w:p w14:paraId="516E0251" w14:textId="77777777" w:rsidR="00643A19" w:rsidRPr="00183812" w:rsidRDefault="00643A19" w:rsidP="00643A19">
            <w:pPr>
              <w:rPr>
                <w:rFonts w:ascii="Times New Roman" w:hAnsi="Times New Roman" w:cs="Times New Roman"/>
                <w:vertAlign w:val="superscript"/>
              </w:rPr>
            </w:pPr>
            <w:r w:rsidRPr="00183812">
              <w:rPr>
                <w:rFonts w:ascii="Times New Roman" w:hAnsi="Times New Roman" w:cs="Times New Roman"/>
              </w:rPr>
              <w:t>R</w:t>
            </w:r>
            <w:r w:rsidRPr="00183812">
              <w:rPr>
                <w:rFonts w:ascii="Times New Roman" w:hAnsi="Times New Roman" w:cs="Times New Roman"/>
                <w:vertAlign w:val="superscript"/>
              </w:rPr>
              <w:t>2</w:t>
            </w:r>
          </w:p>
        </w:tc>
        <w:tc>
          <w:tcPr>
            <w:tcW w:w="2590" w:type="dxa"/>
          </w:tcPr>
          <w:p w14:paraId="045BCCD9" w14:textId="77777777" w:rsidR="00643A19" w:rsidRPr="00183812" w:rsidRDefault="00643A19" w:rsidP="00643A19">
            <w:pPr>
              <w:jc w:val="center"/>
              <w:rPr>
                <w:rFonts w:ascii="Times New Roman" w:hAnsi="Times New Roman" w:cs="Times New Roman"/>
              </w:rPr>
            </w:pPr>
            <w:r w:rsidRPr="00183812">
              <w:rPr>
                <w:rFonts w:ascii="Times New Roman" w:hAnsi="Times New Roman" w:cs="Times New Roman"/>
              </w:rPr>
              <w:t>0.0001</w:t>
            </w:r>
          </w:p>
        </w:tc>
        <w:tc>
          <w:tcPr>
            <w:tcW w:w="2447" w:type="dxa"/>
          </w:tcPr>
          <w:p w14:paraId="50CE5821" w14:textId="77777777" w:rsidR="00643A19" w:rsidRPr="00183812" w:rsidRDefault="00643A19" w:rsidP="00643A19">
            <w:pPr>
              <w:jc w:val="center"/>
              <w:rPr>
                <w:rFonts w:ascii="Times New Roman" w:hAnsi="Times New Roman" w:cs="Times New Roman"/>
              </w:rPr>
            </w:pPr>
            <w:r w:rsidRPr="00183812">
              <w:rPr>
                <w:rFonts w:ascii="Times New Roman" w:hAnsi="Times New Roman" w:cs="Times New Roman"/>
              </w:rPr>
              <w:t>0.1733</w:t>
            </w:r>
          </w:p>
        </w:tc>
      </w:tr>
      <w:tr w:rsidR="00643A19" w:rsidRPr="006D0218" w14:paraId="7B5B5A84" w14:textId="77777777" w:rsidTr="00D94803">
        <w:trPr>
          <w:trHeight w:val="294"/>
        </w:trPr>
        <w:tc>
          <w:tcPr>
            <w:tcW w:w="4250" w:type="dxa"/>
          </w:tcPr>
          <w:p w14:paraId="060B2A54" w14:textId="77777777" w:rsidR="00643A19" w:rsidRPr="00183812" w:rsidRDefault="00643A19" w:rsidP="00643A19">
            <w:pPr>
              <w:rPr>
                <w:rFonts w:ascii="Times New Roman" w:hAnsi="Times New Roman" w:cs="Times New Roman"/>
                <w:vertAlign w:val="superscript"/>
              </w:rPr>
            </w:pPr>
            <w:r w:rsidRPr="00183812">
              <w:rPr>
                <w:rFonts w:ascii="Times New Roman" w:hAnsi="Times New Roman" w:cs="Times New Roman"/>
              </w:rPr>
              <w:t>Adjusted R</w:t>
            </w:r>
            <w:r w:rsidRPr="00183812">
              <w:rPr>
                <w:rFonts w:ascii="Times New Roman" w:hAnsi="Times New Roman" w:cs="Times New Roman"/>
                <w:vertAlign w:val="superscript"/>
              </w:rPr>
              <w:t>2</w:t>
            </w:r>
          </w:p>
        </w:tc>
        <w:tc>
          <w:tcPr>
            <w:tcW w:w="2590" w:type="dxa"/>
          </w:tcPr>
          <w:p w14:paraId="7563937B" w14:textId="77777777" w:rsidR="00643A19" w:rsidRPr="00183812" w:rsidRDefault="00643A19" w:rsidP="00643A19">
            <w:pPr>
              <w:jc w:val="center"/>
              <w:rPr>
                <w:rFonts w:ascii="Times New Roman" w:hAnsi="Times New Roman" w:cs="Times New Roman"/>
              </w:rPr>
            </w:pPr>
            <w:r w:rsidRPr="00183812">
              <w:rPr>
                <w:rFonts w:ascii="Times New Roman" w:hAnsi="Times New Roman" w:cs="Times New Roman"/>
              </w:rPr>
              <w:t>-0.0006</w:t>
            </w:r>
          </w:p>
        </w:tc>
        <w:tc>
          <w:tcPr>
            <w:tcW w:w="2447" w:type="dxa"/>
          </w:tcPr>
          <w:p w14:paraId="081DD404" w14:textId="77777777" w:rsidR="00643A19" w:rsidRPr="00183812" w:rsidRDefault="00643A19" w:rsidP="00643A19">
            <w:pPr>
              <w:jc w:val="center"/>
              <w:rPr>
                <w:rFonts w:ascii="Times New Roman" w:hAnsi="Times New Roman" w:cs="Times New Roman"/>
              </w:rPr>
            </w:pPr>
            <w:r w:rsidRPr="00183812">
              <w:rPr>
                <w:rFonts w:ascii="Times New Roman" w:hAnsi="Times New Roman" w:cs="Times New Roman"/>
              </w:rPr>
              <w:t>0.1722</w:t>
            </w:r>
          </w:p>
        </w:tc>
      </w:tr>
    </w:tbl>
    <w:p w14:paraId="4BD87192" w14:textId="0789F240" w:rsidR="003769F2" w:rsidRDefault="007213C1" w:rsidP="007213C1">
      <w:pPr>
        <w:pStyle w:val="NormalWeb"/>
        <w:contextualSpacing/>
        <w:rPr>
          <w:rFonts w:ascii="Times New Roman" w:hAnsi="Times New Roman"/>
          <w:iCs/>
          <w:sz w:val="16"/>
          <w:szCs w:val="16"/>
        </w:rPr>
      </w:pPr>
      <w:r>
        <w:rPr>
          <w:rFonts w:ascii="Times New Roman" w:hAnsi="Times New Roman"/>
          <w:iCs/>
          <w:sz w:val="16"/>
          <w:szCs w:val="16"/>
        </w:rPr>
        <w:t>Values in parentheses are t-statistics.</w:t>
      </w:r>
    </w:p>
    <w:p w14:paraId="190A9C28" w14:textId="56C3927B" w:rsidR="008B6C81" w:rsidRDefault="00D3078B" w:rsidP="002D6323">
      <w:pPr>
        <w:pStyle w:val="NormalWeb"/>
        <w:contextualSpacing/>
        <w:rPr>
          <w:rFonts w:ascii="Times New Roman" w:hAnsi="Times New Roman"/>
          <w:iCs/>
          <w:sz w:val="24"/>
          <w:szCs w:val="24"/>
        </w:rPr>
      </w:pPr>
      <w:r>
        <w:rPr>
          <w:rFonts w:ascii="Times New Roman" w:hAnsi="Times New Roman"/>
          <w:iCs/>
          <w:sz w:val="16"/>
          <w:szCs w:val="16"/>
        </w:rPr>
        <w:t>**</w:t>
      </w:r>
      <w:r w:rsidR="007213C1">
        <w:rPr>
          <w:rFonts w:ascii="Times New Roman" w:hAnsi="Times New Roman"/>
          <w:iCs/>
          <w:sz w:val="16"/>
          <w:szCs w:val="16"/>
        </w:rPr>
        <w:t>Indicates significance at the 95% confidence interval (5% significance level)</w:t>
      </w:r>
    </w:p>
    <w:p w14:paraId="622100CD" w14:textId="77777777" w:rsidR="006718F7" w:rsidRPr="006718F7" w:rsidRDefault="006718F7" w:rsidP="002D6323">
      <w:pPr>
        <w:pStyle w:val="NormalWeb"/>
        <w:contextualSpacing/>
        <w:rPr>
          <w:rFonts w:ascii="Times New Roman" w:hAnsi="Times New Roman"/>
          <w:iCs/>
          <w:sz w:val="24"/>
          <w:szCs w:val="24"/>
        </w:rPr>
      </w:pPr>
    </w:p>
    <w:p w14:paraId="2E8C9474" w14:textId="71E27E0D" w:rsidR="00D0257E" w:rsidRDefault="008B6C81" w:rsidP="002D6323">
      <w:pPr>
        <w:pStyle w:val="NormalWeb"/>
        <w:rPr>
          <w:rFonts w:ascii="Times New Roman" w:hAnsi="Times New Roman"/>
          <w:iCs/>
          <w:sz w:val="24"/>
          <w:szCs w:val="24"/>
          <w:u w:val="single"/>
        </w:rPr>
      </w:pPr>
      <w:r w:rsidRPr="008B6C81">
        <w:rPr>
          <w:rFonts w:ascii="Times New Roman" w:hAnsi="Times New Roman"/>
          <w:iCs/>
          <w:sz w:val="24"/>
          <w:szCs w:val="24"/>
          <w:u w:val="single"/>
        </w:rPr>
        <w:t>ALTERNATIVE REGRESSIONS 3 &amp; 4</w:t>
      </w:r>
    </w:p>
    <w:p w14:paraId="38C217C9" w14:textId="271AEA1D" w:rsidR="00625145" w:rsidRDefault="00690BEA" w:rsidP="00141206">
      <w:pPr>
        <w:pStyle w:val="NormalWeb"/>
        <w:ind w:firstLine="720"/>
        <w:rPr>
          <w:rFonts w:ascii="Times New Roman" w:hAnsi="Times New Roman"/>
          <w:iCs/>
          <w:sz w:val="24"/>
          <w:szCs w:val="24"/>
        </w:rPr>
      </w:pPr>
      <w:r>
        <w:rPr>
          <w:rFonts w:ascii="Times New Roman" w:hAnsi="Times New Roman"/>
          <w:iCs/>
          <w:sz w:val="24"/>
          <w:szCs w:val="24"/>
        </w:rPr>
        <w:t>The results from r</w:t>
      </w:r>
      <w:r w:rsidR="00247E53">
        <w:rPr>
          <w:rFonts w:ascii="Times New Roman" w:hAnsi="Times New Roman"/>
          <w:iCs/>
          <w:sz w:val="24"/>
          <w:szCs w:val="24"/>
        </w:rPr>
        <w:t>egressions 3 &amp; 4</w:t>
      </w:r>
      <w:r w:rsidR="00BA5E38">
        <w:rPr>
          <w:rFonts w:ascii="Times New Roman" w:hAnsi="Times New Roman"/>
          <w:iCs/>
          <w:sz w:val="24"/>
          <w:szCs w:val="24"/>
        </w:rPr>
        <w:t xml:space="preserve"> in Table 2</w:t>
      </w:r>
      <w:r w:rsidR="00247E53">
        <w:rPr>
          <w:rFonts w:ascii="Times New Roman" w:hAnsi="Times New Roman"/>
          <w:iCs/>
          <w:sz w:val="24"/>
          <w:szCs w:val="24"/>
        </w:rPr>
        <w:t xml:space="preserve"> show a</w:t>
      </w:r>
      <w:r>
        <w:rPr>
          <w:rFonts w:ascii="Times New Roman" w:hAnsi="Times New Roman"/>
          <w:iCs/>
          <w:sz w:val="24"/>
          <w:szCs w:val="24"/>
        </w:rPr>
        <w:t xml:space="preserve"> positive </w:t>
      </w:r>
      <w:r w:rsidR="003A24D1">
        <w:rPr>
          <w:rFonts w:ascii="Times New Roman" w:hAnsi="Times New Roman"/>
          <w:iCs/>
          <w:sz w:val="24"/>
          <w:szCs w:val="24"/>
        </w:rPr>
        <w:t>relationship</w:t>
      </w:r>
      <w:r>
        <w:rPr>
          <w:rFonts w:ascii="Times New Roman" w:hAnsi="Times New Roman"/>
          <w:iCs/>
          <w:sz w:val="24"/>
          <w:szCs w:val="24"/>
        </w:rPr>
        <w:t xml:space="preserve"> between net income loss and share price fall.</w:t>
      </w:r>
      <w:r w:rsidR="00951C52">
        <w:rPr>
          <w:rFonts w:ascii="Times New Roman" w:hAnsi="Times New Roman"/>
          <w:iCs/>
          <w:sz w:val="24"/>
          <w:szCs w:val="24"/>
        </w:rPr>
        <w:t xml:space="preserve"> The t-statistic on</w:t>
      </w:r>
      <w:r w:rsidR="009870EC">
        <w:rPr>
          <w:rFonts w:ascii="Times New Roman" w:hAnsi="Times New Roman"/>
          <w:iCs/>
          <w:sz w:val="24"/>
          <w:szCs w:val="24"/>
        </w:rPr>
        <w:t xml:space="preserve"> the coefficient for</w:t>
      </w:r>
      <w:r w:rsidR="00951C52">
        <w:rPr>
          <w:rFonts w:ascii="Times New Roman" w:hAnsi="Times New Roman"/>
          <w:iCs/>
          <w:sz w:val="24"/>
          <w:szCs w:val="24"/>
        </w:rPr>
        <w:t xml:space="preserve"> net income loss </w:t>
      </w:r>
      <w:r w:rsidR="003A24D1">
        <w:rPr>
          <w:rFonts w:ascii="Times New Roman" w:hAnsi="Times New Roman"/>
          <w:iCs/>
          <w:sz w:val="24"/>
          <w:szCs w:val="24"/>
        </w:rPr>
        <w:t>in regression 3 guarantees with</w:t>
      </w:r>
      <w:r w:rsidR="00412DA6">
        <w:rPr>
          <w:rFonts w:ascii="Times New Roman" w:hAnsi="Times New Roman"/>
          <w:iCs/>
          <w:sz w:val="24"/>
          <w:szCs w:val="24"/>
        </w:rPr>
        <w:t xml:space="preserve"> 98.2% certainty that net income loss has an effect on </w:t>
      </w:r>
      <w:r w:rsidR="007B2D10">
        <w:rPr>
          <w:rFonts w:ascii="Times New Roman" w:hAnsi="Times New Roman"/>
          <w:iCs/>
          <w:sz w:val="24"/>
          <w:szCs w:val="24"/>
        </w:rPr>
        <w:t xml:space="preserve">share </w:t>
      </w:r>
      <w:r w:rsidR="00412DA6">
        <w:rPr>
          <w:rFonts w:ascii="Times New Roman" w:hAnsi="Times New Roman"/>
          <w:iCs/>
          <w:sz w:val="24"/>
          <w:szCs w:val="24"/>
        </w:rPr>
        <w:t>price</w:t>
      </w:r>
      <w:r w:rsidR="007B2D10">
        <w:rPr>
          <w:rFonts w:ascii="Times New Roman" w:hAnsi="Times New Roman"/>
          <w:iCs/>
          <w:sz w:val="24"/>
          <w:szCs w:val="24"/>
        </w:rPr>
        <w:t xml:space="preserve"> </w:t>
      </w:r>
      <w:r w:rsidR="00412DA6">
        <w:rPr>
          <w:rFonts w:ascii="Times New Roman" w:hAnsi="Times New Roman"/>
          <w:iCs/>
          <w:sz w:val="24"/>
          <w:szCs w:val="24"/>
        </w:rPr>
        <w:t xml:space="preserve">fall. </w:t>
      </w:r>
      <w:r w:rsidR="00253CCA">
        <w:rPr>
          <w:rFonts w:ascii="Times New Roman" w:hAnsi="Times New Roman"/>
          <w:iCs/>
          <w:sz w:val="24"/>
          <w:szCs w:val="24"/>
        </w:rPr>
        <w:t>Hence, w</w:t>
      </w:r>
      <w:r w:rsidR="00412DA6">
        <w:rPr>
          <w:rFonts w:ascii="Times New Roman" w:hAnsi="Times New Roman"/>
          <w:iCs/>
          <w:sz w:val="24"/>
          <w:szCs w:val="24"/>
        </w:rPr>
        <w:t xml:space="preserve">hen there is a net </w:t>
      </w:r>
      <w:r w:rsidR="00253CCA">
        <w:rPr>
          <w:rFonts w:ascii="Times New Roman" w:hAnsi="Times New Roman"/>
          <w:iCs/>
          <w:sz w:val="24"/>
          <w:szCs w:val="24"/>
        </w:rPr>
        <w:t>income loss in a particular</w:t>
      </w:r>
      <w:r w:rsidR="00412DA6">
        <w:rPr>
          <w:rFonts w:ascii="Times New Roman" w:hAnsi="Times New Roman"/>
          <w:iCs/>
          <w:sz w:val="24"/>
          <w:szCs w:val="24"/>
        </w:rPr>
        <w:t xml:space="preserve"> quarter</w:t>
      </w:r>
      <w:r w:rsidR="005A32CA">
        <w:rPr>
          <w:rFonts w:ascii="Times New Roman" w:hAnsi="Times New Roman"/>
          <w:iCs/>
          <w:sz w:val="24"/>
          <w:szCs w:val="24"/>
        </w:rPr>
        <w:t>, there are</w:t>
      </w:r>
      <w:r w:rsidR="00253CCA">
        <w:rPr>
          <w:rFonts w:ascii="Times New Roman" w:hAnsi="Times New Roman"/>
          <w:iCs/>
          <w:sz w:val="24"/>
          <w:szCs w:val="24"/>
        </w:rPr>
        <w:t xml:space="preserve"> </w:t>
      </w:r>
      <w:r w:rsidR="00CA1791">
        <w:rPr>
          <w:rFonts w:ascii="Times New Roman" w:hAnsi="Times New Roman"/>
          <w:iCs/>
          <w:sz w:val="24"/>
          <w:szCs w:val="24"/>
        </w:rPr>
        <w:t>12.44 percentage points higher chance</w:t>
      </w:r>
      <w:r w:rsidR="00253CCA">
        <w:rPr>
          <w:rFonts w:ascii="Times New Roman" w:hAnsi="Times New Roman"/>
          <w:iCs/>
          <w:sz w:val="24"/>
          <w:szCs w:val="24"/>
        </w:rPr>
        <w:t xml:space="preserve"> that share price will fall</w:t>
      </w:r>
      <w:r w:rsidR="008F20CD">
        <w:rPr>
          <w:rFonts w:ascii="Times New Roman" w:hAnsi="Times New Roman"/>
          <w:iCs/>
          <w:sz w:val="24"/>
          <w:szCs w:val="24"/>
        </w:rPr>
        <w:t xml:space="preserve"> on average</w:t>
      </w:r>
      <w:r w:rsidR="00253CCA">
        <w:rPr>
          <w:rFonts w:ascii="Times New Roman" w:hAnsi="Times New Roman"/>
          <w:iCs/>
          <w:sz w:val="24"/>
          <w:szCs w:val="24"/>
        </w:rPr>
        <w:t xml:space="preserve">. </w:t>
      </w:r>
    </w:p>
    <w:p w14:paraId="0C16ABC0" w14:textId="67EA491B" w:rsidR="008B6C81" w:rsidRPr="00690BEA" w:rsidRDefault="00610692" w:rsidP="00141206">
      <w:pPr>
        <w:pStyle w:val="NormalWeb"/>
        <w:ind w:firstLine="720"/>
        <w:rPr>
          <w:rFonts w:ascii="Times New Roman" w:hAnsi="Times New Roman"/>
          <w:iCs/>
          <w:sz w:val="24"/>
          <w:szCs w:val="24"/>
        </w:rPr>
      </w:pPr>
      <w:r>
        <w:rPr>
          <w:rFonts w:ascii="Times New Roman" w:hAnsi="Times New Roman"/>
          <w:iCs/>
          <w:sz w:val="24"/>
          <w:szCs w:val="24"/>
        </w:rPr>
        <w:t>Even after controlling for the market index</w:t>
      </w:r>
      <w:r w:rsidR="0040238E">
        <w:rPr>
          <w:rFonts w:ascii="Times New Roman" w:hAnsi="Times New Roman"/>
          <w:iCs/>
          <w:sz w:val="24"/>
          <w:szCs w:val="24"/>
        </w:rPr>
        <w:t xml:space="preserve"> in Regression 4</w:t>
      </w:r>
      <w:r>
        <w:rPr>
          <w:rFonts w:ascii="Times New Roman" w:hAnsi="Times New Roman"/>
          <w:iCs/>
          <w:sz w:val="24"/>
          <w:szCs w:val="24"/>
        </w:rPr>
        <w:t xml:space="preserve">, the </w:t>
      </w:r>
      <w:r w:rsidR="0040238E">
        <w:rPr>
          <w:rFonts w:ascii="Times New Roman" w:hAnsi="Times New Roman"/>
          <w:iCs/>
          <w:sz w:val="24"/>
          <w:szCs w:val="24"/>
        </w:rPr>
        <w:t>coefficient for net income loss remains high and significant.</w:t>
      </w:r>
      <w:r w:rsidR="007E596B">
        <w:rPr>
          <w:rFonts w:ascii="Times New Roman" w:hAnsi="Times New Roman"/>
          <w:iCs/>
          <w:sz w:val="24"/>
          <w:szCs w:val="24"/>
        </w:rPr>
        <w:t xml:space="preserve"> This shows how news related to each </w:t>
      </w:r>
      <w:r w:rsidR="00013D02">
        <w:rPr>
          <w:rFonts w:ascii="Times New Roman" w:hAnsi="Times New Roman"/>
          <w:iCs/>
          <w:sz w:val="24"/>
          <w:szCs w:val="24"/>
        </w:rPr>
        <w:t>company</w:t>
      </w:r>
      <w:r w:rsidR="007E596B">
        <w:rPr>
          <w:rFonts w:ascii="Times New Roman" w:hAnsi="Times New Roman"/>
          <w:iCs/>
          <w:sz w:val="24"/>
          <w:szCs w:val="24"/>
        </w:rPr>
        <w:t xml:space="preserve"> change</w:t>
      </w:r>
      <w:r w:rsidR="00013D02">
        <w:rPr>
          <w:rFonts w:ascii="Times New Roman" w:hAnsi="Times New Roman"/>
          <w:iCs/>
          <w:sz w:val="24"/>
          <w:szCs w:val="24"/>
        </w:rPr>
        <w:t>s its</w:t>
      </w:r>
      <w:r w:rsidR="007E596B">
        <w:rPr>
          <w:rFonts w:ascii="Times New Roman" w:hAnsi="Times New Roman"/>
          <w:iCs/>
          <w:sz w:val="24"/>
          <w:szCs w:val="24"/>
        </w:rPr>
        <w:t xml:space="preserve"> share price</w:t>
      </w:r>
      <w:r w:rsidR="00013D02">
        <w:rPr>
          <w:rFonts w:ascii="Times New Roman" w:hAnsi="Times New Roman"/>
          <w:iCs/>
          <w:sz w:val="24"/>
          <w:szCs w:val="24"/>
        </w:rPr>
        <w:t xml:space="preserve"> relative to the general market.</w:t>
      </w:r>
      <w:r w:rsidR="007E596B">
        <w:rPr>
          <w:rFonts w:ascii="Times New Roman" w:hAnsi="Times New Roman"/>
          <w:iCs/>
          <w:sz w:val="24"/>
          <w:szCs w:val="24"/>
        </w:rPr>
        <w:t xml:space="preserve"> </w:t>
      </w:r>
      <w:r w:rsidR="0040238E">
        <w:rPr>
          <w:rFonts w:ascii="Times New Roman" w:hAnsi="Times New Roman"/>
          <w:iCs/>
          <w:sz w:val="24"/>
          <w:szCs w:val="24"/>
        </w:rPr>
        <w:t>A</w:t>
      </w:r>
      <w:r w:rsidR="00625145">
        <w:rPr>
          <w:rFonts w:ascii="Times New Roman" w:hAnsi="Times New Roman"/>
          <w:iCs/>
          <w:sz w:val="24"/>
          <w:szCs w:val="24"/>
        </w:rPr>
        <w:t xml:space="preserve">dding the S&amp;P 500 variable </w:t>
      </w:r>
      <w:r w:rsidR="0040238E">
        <w:rPr>
          <w:rFonts w:ascii="Times New Roman" w:hAnsi="Times New Roman"/>
          <w:iCs/>
          <w:sz w:val="24"/>
          <w:szCs w:val="24"/>
        </w:rPr>
        <w:t xml:space="preserve">increases </w:t>
      </w:r>
      <w:r w:rsidR="00625145">
        <w:rPr>
          <w:rFonts w:ascii="Times New Roman" w:hAnsi="Times New Roman"/>
          <w:iCs/>
          <w:sz w:val="24"/>
          <w:szCs w:val="24"/>
        </w:rPr>
        <w:t xml:space="preserve">the adjusted R-squared </w:t>
      </w:r>
      <w:r w:rsidR="00141206">
        <w:rPr>
          <w:rFonts w:ascii="Times New Roman" w:hAnsi="Times New Roman"/>
          <w:iCs/>
          <w:sz w:val="24"/>
          <w:szCs w:val="24"/>
        </w:rPr>
        <w:t>to 14.24%</w:t>
      </w:r>
      <w:r w:rsidR="00C67EBF">
        <w:rPr>
          <w:rFonts w:ascii="Times New Roman" w:hAnsi="Times New Roman"/>
          <w:iCs/>
          <w:sz w:val="24"/>
          <w:szCs w:val="24"/>
        </w:rPr>
        <w:t xml:space="preserve">. </w:t>
      </w:r>
      <w:r w:rsidR="00141206">
        <w:rPr>
          <w:rFonts w:ascii="Times New Roman" w:hAnsi="Times New Roman"/>
          <w:iCs/>
          <w:sz w:val="24"/>
          <w:szCs w:val="24"/>
        </w:rPr>
        <w:t xml:space="preserve">Holding S&amp;P 500 constant, a net income loss leads to 11.32 percentage point higher likelihood </w:t>
      </w:r>
      <w:r w:rsidR="009770D7">
        <w:rPr>
          <w:rFonts w:ascii="Times New Roman" w:hAnsi="Times New Roman"/>
          <w:iCs/>
          <w:sz w:val="24"/>
          <w:szCs w:val="24"/>
        </w:rPr>
        <w:t>share price will fall</w:t>
      </w:r>
      <w:r w:rsidR="00BB2934">
        <w:rPr>
          <w:rFonts w:ascii="Times New Roman" w:hAnsi="Times New Roman"/>
          <w:iCs/>
          <w:sz w:val="24"/>
          <w:szCs w:val="24"/>
        </w:rPr>
        <w:t xml:space="preserve"> on average</w:t>
      </w:r>
      <w:r w:rsidR="00B94B77">
        <w:rPr>
          <w:rFonts w:ascii="Times New Roman" w:hAnsi="Times New Roman"/>
          <w:iCs/>
          <w:sz w:val="24"/>
          <w:szCs w:val="24"/>
        </w:rPr>
        <w:t>.</w:t>
      </w:r>
    </w:p>
    <w:tbl>
      <w:tblPr>
        <w:tblStyle w:val="TableGrid"/>
        <w:tblW w:w="9109" w:type="dxa"/>
        <w:tblLook w:val="04A0" w:firstRow="1" w:lastRow="0" w:firstColumn="1" w:lastColumn="0" w:noHBand="0" w:noVBand="1"/>
      </w:tblPr>
      <w:tblGrid>
        <w:gridCol w:w="4168"/>
        <w:gridCol w:w="2540"/>
        <w:gridCol w:w="2401"/>
      </w:tblGrid>
      <w:tr w:rsidR="008B6C81" w:rsidRPr="006D0218" w14:paraId="77809B96" w14:textId="77777777" w:rsidTr="008B6C81">
        <w:trPr>
          <w:trHeight w:val="162"/>
        </w:trPr>
        <w:tc>
          <w:tcPr>
            <w:tcW w:w="9109" w:type="dxa"/>
            <w:gridSpan w:val="3"/>
          </w:tcPr>
          <w:p w14:paraId="1B611C1F" w14:textId="49CA221C" w:rsidR="008B6C81" w:rsidRDefault="008B6C81" w:rsidP="008B6C81">
            <w:pPr>
              <w:rPr>
                <w:rFonts w:ascii="Times New Roman" w:hAnsi="Times New Roman" w:cs="Times New Roman"/>
                <w:b/>
              </w:rPr>
            </w:pPr>
            <w:r>
              <w:rPr>
                <w:rFonts w:ascii="Times New Roman" w:hAnsi="Times New Roman" w:cs="Times New Roman"/>
                <w:b/>
              </w:rPr>
              <w:t>Table 2. Dependent Variable: Share price fall (</w:t>
            </w:r>
            <w:r>
              <w:rPr>
                <w:rFonts w:ascii="Times New Roman" w:hAnsi="Times New Roman" w:cs="Times New Roman"/>
                <w:b/>
                <w:i/>
              </w:rPr>
              <w:t>pricefall)</w:t>
            </w:r>
          </w:p>
        </w:tc>
      </w:tr>
      <w:tr w:rsidR="008B6C81" w:rsidRPr="006D0218" w14:paraId="67AFB96E" w14:textId="77777777" w:rsidTr="008B6C81">
        <w:trPr>
          <w:trHeight w:val="162"/>
        </w:trPr>
        <w:tc>
          <w:tcPr>
            <w:tcW w:w="4168" w:type="dxa"/>
          </w:tcPr>
          <w:p w14:paraId="1BDDD0E4" w14:textId="77777777" w:rsidR="008B6C81" w:rsidRPr="00F84022" w:rsidRDefault="008B6C81" w:rsidP="008B6C81">
            <w:pPr>
              <w:rPr>
                <w:rFonts w:ascii="Times New Roman" w:hAnsi="Times New Roman" w:cs="Times New Roman"/>
                <w:b/>
                <w:i/>
              </w:rPr>
            </w:pPr>
          </w:p>
        </w:tc>
        <w:tc>
          <w:tcPr>
            <w:tcW w:w="2540" w:type="dxa"/>
          </w:tcPr>
          <w:p w14:paraId="27A376FF" w14:textId="3E1C4540" w:rsidR="008B6C81" w:rsidRPr="00183812" w:rsidRDefault="008B6C81" w:rsidP="008B6C81">
            <w:pPr>
              <w:jc w:val="center"/>
              <w:rPr>
                <w:rFonts w:ascii="Times New Roman" w:hAnsi="Times New Roman" w:cs="Times New Roman"/>
                <w:b/>
              </w:rPr>
            </w:pPr>
            <w:r>
              <w:rPr>
                <w:rFonts w:ascii="Times New Roman" w:hAnsi="Times New Roman" w:cs="Times New Roman"/>
                <w:b/>
              </w:rPr>
              <w:t>Regression 3</w:t>
            </w:r>
          </w:p>
        </w:tc>
        <w:tc>
          <w:tcPr>
            <w:tcW w:w="2401" w:type="dxa"/>
          </w:tcPr>
          <w:p w14:paraId="4518E902" w14:textId="628E3BA4" w:rsidR="008B6C81" w:rsidRPr="00183812" w:rsidRDefault="008B6C81" w:rsidP="008B6C81">
            <w:pPr>
              <w:jc w:val="center"/>
              <w:rPr>
                <w:rFonts w:ascii="Times New Roman" w:hAnsi="Times New Roman" w:cs="Times New Roman"/>
                <w:b/>
              </w:rPr>
            </w:pPr>
            <w:r>
              <w:rPr>
                <w:rFonts w:ascii="Times New Roman" w:hAnsi="Times New Roman" w:cs="Times New Roman"/>
                <w:b/>
              </w:rPr>
              <w:t>Regression 4</w:t>
            </w:r>
          </w:p>
        </w:tc>
      </w:tr>
      <w:tr w:rsidR="008B6C81" w:rsidRPr="006D0218" w14:paraId="5183B23E" w14:textId="77777777" w:rsidTr="008B6C81">
        <w:trPr>
          <w:trHeight w:val="496"/>
        </w:trPr>
        <w:tc>
          <w:tcPr>
            <w:tcW w:w="4168" w:type="dxa"/>
          </w:tcPr>
          <w:p w14:paraId="5B69AAA5" w14:textId="77777777" w:rsidR="008B6C81" w:rsidRPr="00183812" w:rsidRDefault="008B6C81" w:rsidP="008B6C81">
            <w:pPr>
              <w:rPr>
                <w:rFonts w:ascii="Times New Roman" w:hAnsi="Times New Roman" w:cs="Times New Roman"/>
              </w:rPr>
            </w:pPr>
            <w:r w:rsidRPr="00183812">
              <w:rPr>
                <w:rFonts w:ascii="Times New Roman" w:hAnsi="Times New Roman" w:cs="Times New Roman"/>
              </w:rPr>
              <w:t>Intercept</w:t>
            </w:r>
          </w:p>
          <w:p w14:paraId="7FC4552D" w14:textId="77777777" w:rsidR="008B6C81" w:rsidRPr="00183812" w:rsidRDefault="008B6C81" w:rsidP="008B6C81">
            <w:pPr>
              <w:rPr>
                <w:rFonts w:ascii="Times New Roman" w:hAnsi="Times New Roman" w:cs="Times New Roman"/>
              </w:rPr>
            </w:pPr>
          </w:p>
          <w:p w14:paraId="2A04AC5D" w14:textId="21A9CD85" w:rsidR="008B6C81" w:rsidRPr="00183812" w:rsidRDefault="008B6C81" w:rsidP="008B6C81">
            <w:pPr>
              <w:rPr>
                <w:rFonts w:ascii="Times New Roman" w:hAnsi="Times New Roman" w:cs="Times New Roman"/>
              </w:rPr>
            </w:pPr>
            <w:r>
              <w:rPr>
                <w:rFonts w:ascii="Times New Roman" w:hAnsi="Times New Roman" w:cs="Times New Roman"/>
              </w:rPr>
              <w:t>Net income loss</w:t>
            </w:r>
            <w:r w:rsidRPr="00183812">
              <w:rPr>
                <w:rFonts w:ascii="Times New Roman" w:hAnsi="Times New Roman" w:cs="Times New Roman"/>
              </w:rPr>
              <w:t xml:space="preserve"> (</w:t>
            </w:r>
            <w:r>
              <w:rPr>
                <w:rFonts w:ascii="Times New Roman" w:hAnsi="Times New Roman" w:cs="Times New Roman"/>
                <w:i/>
              </w:rPr>
              <w:t>niqloss</w:t>
            </w:r>
            <w:r w:rsidRPr="00183812">
              <w:rPr>
                <w:rFonts w:ascii="Times New Roman" w:hAnsi="Times New Roman" w:cs="Times New Roman"/>
              </w:rPr>
              <w:t>)</w:t>
            </w:r>
          </w:p>
          <w:p w14:paraId="10553FEF" w14:textId="77777777" w:rsidR="008B6C81" w:rsidRPr="00183812" w:rsidRDefault="008B6C81" w:rsidP="008B6C81">
            <w:pPr>
              <w:rPr>
                <w:rFonts w:ascii="Times New Roman" w:hAnsi="Times New Roman" w:cs="Times New Roman"/>
              </w:rPr>
            </w:pPr>
          </w:p>
          <w:p w14:paraId="318266A0" w14:textId="77777777" w:rsidR="008B6C81" w:rsidRPr="00183812" w:rsidRDefault="008B6C81" w:rsidP="008B6C81">
            <w:pPr>
              <w:rPr>
                <w:rFonts w:ascii="Times New Roman" w:hAnsi="Times New Roman" w:cs="Times New Roman"/>
              </w:rPr>
            </w:pPr>
            <w:r w:rsidRPr="00183812">
              <w:rPr>
                <w:rFonts w:ascii="Times New Roman" w:hAnsi="Times New Roman" w:cs="Times New Roman"/>
              </w:rPr>
              <w:t>S&amp;P 500 % change (</w:t>
            </w:r>
            <w:r w:rsidRPr="00183812">
              <w:rPr>
                <w:rFonts w:ascii="Times New Roman" w:hAnsi="Times New Roman" w:cs="Times New Roman"/>
                <w:i/>
              </w:rPr>
              <w:t>snp500pctchg</w:t>
            </w:r>
            <w:r w:rsidRPr="00183812">
              <w:rPr>
                <w:rFonts w:ascii="Times New Roman" w:hAnsi="Times New Roman" w:cs="Times New Roman"/>
              </w:rPr>
              <w:t>)</w:t>
            </w:r>
          </w:p>
          <w:p w14:paraId="72A7E7CE" w14:textId="77777777" w:rsidR="008B6C81" w:rsidRPr="00183812" w:rsidRDefault="008B6C81" w:rsidP="008B6C81">
            <w:pPr>
              <w:rPr>
                <w:rFonts w:ascii="Times New Roman" w:hAnsi="Times New Roman" w:cs="Times New Roman"/>
              </w:rPr>
            </w:pPr>
          </w:p>
        </w:tc>
        <w:tc>
          <w:tcPr>
            <w:tcW w:w="2540" w:type="dxa"/>
          </w:tcPr>
          <w:p w14:paraId="2E74C851" w14:textId="28280553" w:rsidR="008B6C81" w:rsidRPr="00183812" w:rsidRDefault="008B6C81" w:rsidP="008B6C81">
            <w:pPr>
              <w:jc w:val="center"/>
              <w:rPr>
                <w:rFonts w:ascii="Times New Roman" w:hAnsi="Times New Roman" w:cs="Times New Roman"/>
              </w:rPr>
            </w:pPr>
            <w:r>
              <w:rPr>
                <w:rFonts w:ascii="Times New Roman" w:hAnsi="Times New Roman" w:cs="Times New Roman"/>
              </w:rPr>
              <w:t>0.3917309**</w:t>
            </w:r>
          </w:p>
          <w:p w14:paraId="51359647" w14:textId="56125F1F" w:rsidR="008B6C81" w:rsidRPr="00183812" w:rsidRDefault="008B6C81" w:rsidP="008B6C81">
            <w:pPr>
              <w:jc w:val="center"/>
              <w:rPr>
                <w:rFonts w:ascii="Times New Roman" w:hAnsi="Times New Roman" w:cs="Times New Roman"/>
              </w:rPr>
            </w:pPr>
            <w:r>
              <w:rPr>
                <w:rFonts w:ascii="Times New Roman" w:hAnsi="Times New Roman" w:cs="Times New Roman"/>
              </w:rPr>
              <w:t>(30.25</w:t>
            </w:r>
            <w:r w:rsidRPr="00183812">
              <w:rPr>
                <w:rFonts w:ascii="Times New Roman" w:hAnsi="Times New Roman" w:cs="Times New Roman"/>
              </w:rPr>
              <w:t>)</w:t>
            </w:r>
          </w:p>
          <w:p w14:paraId="0FD30D3E" w14:textId="17A10602" w:rsidR="008B6C81" w:rsidRPr="00183812" w:rsidRDefault="008B6C81" w:rsidP="008B6C81">
            <w:pPr>
              <w:jc w:val="center"/>
              <w:rPr>
                <w:rFonts w:ascii="Times New Roman" w:hAnsi="Times New Roman" w:cs="Times New Roman"/>
              </w:rPr>
            </w:pPr>
            <w:r>
              <w:rPr>
                <w:rFonts w:ascii="Times New Roman" w:hAnsi="Times New Roman" w:cs="Times New Roman"/>
              </w:rPr>
              <w:t>0.1243981</w:t>
            </w:r>
            <w:r w:rsidR="00D3078B">
              <w:rPr>
                <w:rFonts w:ascii="Times New Roman" w:hAnsi="Times New Roman" w:cs="Times New Roman"/>
              </w:rPr>
              <w:t>**</w:t>
            </w:r>
          </w:p>
          <w:p w14:paraId="13C0834F" w14:textId="40F44F4E" w:rsidR="008B6C81" w:rsidRDefault="008B6C81" w:rsidP="008B6C81">
            <w:pPr>
              <w:jc w:val="center"/>
              <w:rPr>
                <w:rFonts w:ascii="Times New Roman" w:hAnsi="Times New Roman" w:cs="Times New Roman"/>
              </w:rPr>
            </w:pPr>
            <w:r>
              <w:rPr>
                <w:rFonts w:ascii="Times New Roman" w:hAnsi="Times New Roman" w:cs="Times New Roman"/>
              </w:rPr>
              <w:t>(2.38</w:t>
            </w:r>
            <w:r w:rsidRPr="00183812">
              <w:rPr>
                <w:rFonts w:ascii="Times New Roman" w:hAnsi="Times New Roman" w:cs="Times New Roman"/>
              </w:rPr>
              <w:t>)</w:t>
            </w:r>
          </w:p>
          <w:p w14:paraId="5B7A1A81" w14:textId="77777777" w:rsidR="008B6C81" w:rsidRDefault="008B6C81" w:rsidP="008B6C81">
            <w:pPr>
              <w:jc w:val="center"/>
              <w:rPr>
                <w:rFonts w:ascii="Times New Roman" w:hAnsi="Times New Roman" w:cs="Times New Roman"/>
              </w:rPr>
            </w:pPr>
          </w:p>
          <w:p w14:paraId="2EAFC922" w14:textId="77777777" w:rsidR="008B6C81" w:rsidRPr="00183812" w:rsidRDefault="008B6C81" w:rsidP="008B6C81">
            <w:pPr>
              <w:rPr>
                <w:rFonts w:ascii="Times New Roman" w:hAnsi="Times New Roman" w:cs="Times New Roman"/>
              </w:rPr>
            </w:pPr>
          </w:p>
        </w:tc>
        <w:tc>
          <w:tcPr>
            <w:tcW w:w="2401" w:type="dxa"/>
          </w:tcPr>
          <w:p w14:paraId="28C3ED60" w14:textId="50964EBA" w:rsidR="008B6C81" w:rsidRPr="00183812" w:rsidRDefault="008B6C81" w:rsidP="008B6C81">
            <w:pPr>
              <w:jc w:val="center"/>
              <w:rPr>
                <w:rFonts w:ascii="Times New Roman" w:hAnsi="Times New Roman" w:cs="Times New Roman"/>
              </w:rPr>
            </w:pPr>
            <w:r>
              <w:rPr>
                <w:rFonts w:ascii="Times New Roman" w:hAnsi="Times New Roman" w:cs="Times New Roman"/>
              </w:rPr>
              <w:t>0.4378182**</w:t>
            </w:r>
          </w:p>
          <w:p w14:paraId="7F765569" w14:textId="740B1FE9" w:rsidR="008B6C81" w:rsidRPr="00183812" w:rsidRDefault="008B6C81" w:rsidP="008B6C81">
            <w:pPr>
              <w:jc w:val="center"/>
              <w:rPr>
                <w:rFonts w:ascii="Times New Roman" w:hAnsi="Times New Roman" w:cs="Times New Roman"/>
              </w:rPr>
            </w:pPr>
            <w:r>
              <w:rPr>
                <w:rFonts w:ascii="Times New Roman" w:hAnsi="Times New Roman" w:cs="Times New Roman"/>
              </w:rPr>
              <w:t>(35.42</w:t>
            </w:r>
            <w:r w:rsidRPr="00183812">
              <w:rPr>
                <w:rFonts w:ascii="Times New Roman" w:hAnsi="Times New Roman" w:cs="Times New Roman"/>
              </w:rPr>
              <w:t>)</w:t>
            </w:r>
          </w:p>
          <w:p w14:paraId="79B79FAB" w14:textId="249A2271" w:rsidR="008B6C81" w:rsidRPr="00183812" w:rsidRDefault="00D3078B" w:rsidP="008B6C81">
            <w:pPr>
              <w:jc w:val="center"/>
              <w:rPr>
                <w:rFonts w:ascii="Times New Roman" w:hAnsi="Times New Roman" w:cs="Times New Roman"/>
              </w:rPr>
            </w:pPr>
            <w:r>
              <w:rPr>
                <w:rFonts w:ascii="Times New Roman" w:hAnsi="Times New Roman" w:cs="Times New Roman"/>
              </w:rPr>
              <w:t>0.1132253**</w:t>
            </w:r>
          </w:p>
          <w:p w14:paraId="14754D26" w14:textId="3D4F41BF" w:rsidR="008B6C81" w:rsidRPr="00183812" w:rsidRDefault="00D3078B" w:rsidP="008B6C81">
            <w:pPr>
              <w:jc w:val="center"/>
              <w:rPr>
                <w:rFonts w:ascii="Times New Roman" w:hAnsi="Times New Roman" w:cs="Times New Roman"/>
              </w:rPr>
            </w:pPr>
            <w:r>
              <w:rPr>
                <w:rFonts w:ascii="Times New Roman" w:hAnsi="Times New Roman" w:cs="Times New Roman"/>
              </w:rPr>
              <w:t>(2.33</w:t>
            </w:r>
            <w:r w:rsidR="008B6C81" w:rsidRPr="00183812">
              <w:rPr>
                <w:rFonts w:ascii="Times New Roman" w:hAnsi="Times New Roman" w:cs="Times New Roman"/>
              </w:rPr>
              <w:t>)</w:t>
            </w:r>
          </w:p>
          <w:p w14:paraId="731D5F2D" w14:textId="11F20BC9" w:rsidR="008B6C81" w:rsidRPr="00183812" w:rsidRDefault="00D3078B" w:rsidP="008B6C81">
            <w:pPr>
              <w:jc w:val="center"/>
              <w:rPr>
                <w:rFonts w:ascii="Times New Roman" w:hAnsi="Times New Roman" w:cs="Times New Roman"/>
              </w:rPr>
            </w:pPr>
            <w:r>
              <w:rPr>
                <w:rFonts w:ascii="Times New Roman" w:hAnsi="Times New Roman" w:cs="Times New Roman"/>
              </w:rPr>
              <w:t>-2.185002</w:t>
            </w:r>
            <w:r w:rsidR="008B6C81">
              <w:rPr>
                <w:rFonts w:ascii="Times New Roman" w:hAnsi="Times New Roman" w:cs="Times New Roman"/>
              </w:rPr>
              <w:t>**</w:t>
            </w:r>
          </w:p>
          <w:p w14:paraId="48D94047" w14:textId="1346AD17" w:rsidR="008B6C81" w:rsidRPr="00183812" w:rsidRDefault="00D3078B" w:rsidP="008B6C81">
            <w:pPr>
              <w:jc w:val="center"/>
              <w:rPr>
                <w:rFonts w:ascii="Times New Roman" w:hAnsi="Times New Roman" w:cs="Times New Roman"/>
              </w:rPr>
            </w:pPr>
            <w:r>
              <w:rPr>
                <w:rFonts w:ascii="Times New Roman" w:hAnsi="Times New Roman" w:cs="Times New Roman"/>
              </w:rPr>
              <w:t>(-15.74</w:t>
            </w:r>
            <w:r w:rsidR="008B6C81" w:rsidRPr="00183812">
              <w:rPr>
                <w:rFonts w:ascii="Times New Roman" w:hAnsi="Times New Roman" w:cs="Times New Roman"/>
              </w:rPr>
              <w:t>)</w:t>
            </w:r>
          </w:p>
        </w:tc>
      </w:tr>
      <w:tr w:rsidR="008B6C81" w:rsidRPr="006D0218" w14:paraId="73EE6DDE" w14:textId="77777777" w:rsidTr="008B6C81">
        <w:trPr>
          <w:trHeight w:val="162"/>
        </w:trPr>
        <w:tc>
          <w:tcPr>
            <w:tcW w:w="4168" w:type="dxa"/>
          </w:tcPr>
          <w:p w14:paraId="4459D52E" w14:textId="77777777" w:rsidR="008B6C81" w:rsidRPr="00183812" w:rsidRDefault="008B6C81" w:rsidP="008B6C81">
            <w:pPr>
              <w:rPr>
                <w:rFonts w:ascii="Times New Roman" w:hAnsi="Times New Roman" w:cs="Times New Roman"/>
              </w:rPr>
            </w:pPr>
            <w:r w:rsidRPr="00183812">
              <w:rPr>
                <w:rFonts w:ascii="Times New Roman" w:hAnsi="Times New Roman" w:cs="Times New Roman"/>
              </w:rPr>
              <w:t>N</w:t>
            </w:r>
          </w:p>
        </w:tc>
        <w:tc>
          <w:tcPr>
            <w:tcW w:w="2540" w:type="dxa"/>
          </w:tcPr>
          <w:p w14:paraId="45542BB0" w14:textId="60BFE90F" w:rsidR="008B6C81" w:rsidRPr="00183812" w:rsidRDefault="008B6C81" w:rsidP="008B6C81">
            <w:pPr>
              <w:jc w:val="center"/>
              <w:rPr>
                <w:rFonts w:ascii="Times New Roman" w:hAnsi="Times New Roman" w:cs="Times New Roman"/>
              </w:rPr>
            </w:pPr>
            <w:r>
              <w:rPr>
                <w:rFonts w:ascii="Times New Roman" w:hAnsi="Times New Roman" w:cs="Times New Roman"/>
              </w:rPr>
              <w:t>1,520</w:t>
            </w:r>
          </w:p>
        </w:tc>
        <w:tc>
          <w:tcPr>
            <w:tcW w:w="2401" w:type="dxa"/>
          </w:tcPr>
          <w:p w14:paraId="491CE0F2" w14:textId="29A0F2B2" w:rsidR="008B6C81" w:rsidRPr="00183812" w:rsidRDefault="008B6C81" w:rsidP="008B6C81">
            <w:pPr>
              <w:jc w:val="center"/>
              <w:rPr>
                <w:rFonts w:ascii="Times New Roman" w:hAnsi="Times New Roman" w:cs="Times New Roman"/>
              </w:rPr>
            </w:pPr>
            <w:r>
              <w:rPr>
                <w:rFonts w:ascii="Times New Roman" w:hAnsi="Times New Roman" w:cs="Times New Roman"/>
              </w:rPr>
              <w:t>1,520</w:t>
            </w:r>
          </w:p>
        </w:tc>
      </w:tr>
      <w:tr w:rsidR="008B6C81" w:rsidRPr="006D0218" w14:paraId="4A9C19D1" w14:textId="77777777" w:rsidTr="008B6C81">
        <w:trPr>
          <w:trHeight w:val="162"/>
        </w:trPr>
        <w:tc>
          <w:tcPr>
            <w:tcW w:w="4168" w:type="dxa"/>
          </w:tcPr>
          <w:p w14:paraId="1CF9C234" w14:textId="77777777" w:rsidR="008B6C81" w:rsidRPr="00183812" w:rsidRDefault="008B6C81" w:rsidP="008B6C81">
            <w:pPr>
              <w:rPr>
                <w:rFonts w:ascii="Times New Roman" w:hAnsi="Times New Roman" w:cs="Times New Roman"/>
                <w:vertAlign w:val="superscript"/>
              </w:rPr>
            </w:pPr>
            <w:r w:rsidRPr="00183812">
              <w:rPr>
                <w:rFonts w:ascii="Times New Roman" w:hAnsi="Times New Roman" w:cs="Times New Roman"/>
              </w:rPr>
              <w:t>R</w:t>
            </w:r>
            <w:r w:rsidRPr="00183812">
              <w:rPr>
                <w:rFonts w:ascii="Times New Roman" w:hAnsi="Times New Roman" w:cs="Times New Roman"/>
                <w:vertAlign w:val="superscript"/>
              </w:rPr>
              <w:t>2</w:t>
            </w:r>
          </w:p>
        </w:tc>
        <w:tc>
          <w:tcPr>
            <w:tcW w:w="2540" w:type="dxa"/>
          </w:tcPr>
          <w:p w14:paraId="349C15BD" w14:textId="4BED97E9" w:rsidR="008B6C81" w:rsidRPr="00183812" w:rsidRDefault="008B6C81" w:rsidP="008B6C81">
            <w:pPr>
              <w:jc w:val="center"/>
              <w:rPr>
                <w:rFonts w:ascii="Times New Roman" w:hAnsi="Times New Roman" w:cs="Times New Roman"/>
              </w:rPr>
            </w:pPr>
            <w:r>
              <w:rPr>
                <w:rFonts w:ascii="Times New Roman" w:hAnsi="Times New Roman" w:cs="Times New Roman"/>
              </w:rPr>
              <w:t>0.0037</w:t>
            </w:r>
          </w:p>
        </w:tc>
        <w:tc>
          <w:tcPr>
            <w:tcW w:w="2401" w:type="dxa"/>
          </w:tcPr>
          <w:p w14:paraId="62FACD1F" w14:textId="43139243" w:rsidR="008B6C81" w:rsidRPr="00183812" w:rsidRDefault="00BF7CDC" w:rsidP="008B6C81">
            <w:pPr>
              <w:jc w:val="center"/>
              <w:rPr>
                <w:rFonts w:ascii="Times New Roman" w:hAnsi="Times New Roman" w:cs="Times New Roman"/>
              </w:rPr>
            </w:pPr>
            <w:r>
              <w:rPr>
                <w:rFonts w:ascii="Times New Roman" w:hAnsi="Times New Roman" w:cs="Times New Roman"/>
              </w:rPr>
              <w:t>0.1436</w:t>
            </w:r>
          </w:p>
        </w:tc>
      </w:tr>
      <w:tr w:rsidR="008B6C81" w:rsidRPr="006D0218" w14:paraId="7176E5F8" w14:textId="77777777" w:rsidTr="008B6C81">
        <w:trPr>
          <w:trHeight w:val="162"/>
        </w:trPr>
        <w:tc>
          <w:tcPr>
            <w:tcW w:w="4168" w:type="dxa"/>
          </w:tcPr>
          <w:p w14:paraId="619754EB" w14:textId="77777777" w:rsidR="008B6C81" w:rsidRPr="00183812" w:rsidRDefault="008B6C81" w:rsidP="008B6C81">
            <w:pPr>
              <w:rPr>
                <w:rFonts w:ascii="Times New Roman" w:hAnsi="Times New Roman" w:cs="Times New Roman"/>
                <w:vertAlign w:val="superscript"/>
              </w:rPr>
            </w:pPr>
            <w:r w:rsidRPr="00183812">
              <w:rPr>
                <w:rFonts w:ascii="Times New Roman" w:hAnsi="Times New Roman" w:cs="Times New Roman"/>
              </w:rPr>
              <w:t>Adjusted R</w:t>
            </w:r>
            <w:r w:rsidRPr="00183812">
              <w:rPr>
                <w:rFonts w:ascii="Times New Roman" w:hAnsi="Times New Roman" w:cs="Times New Roman"/>
                <w:vertAlign w:val="superscript"/>
              </w:rPr>
              <w:t>2</w:t>
            </w:r>
          </w:p>
        </w:tc>
        <w:tc>
          <w:tcPr>
            <w:tcW w:w="2540" w:type="dxa"/>
          </w:tcPr>
          <w:p w14:paraId="05A1AE17" w14:textId="3FD4DE06" w:rsidR="008B6C81" w:rsidRPr="00183812" w:rsidRDefault="008B6C81" w:rsidP="008B6C81">
            <w:pPr>
              <w:jc w:val="center"/>
              <w:rPr>
                <w:rFonts w:ascii="Times New Roman" w:hAnsi="Times New Roman" w:cs="Times New Roman"/>
              </w:rPr>
            </w:pPr>
            <w:r>
              <w:rPr>
                <w:rFonts w:ascii="Times New Roman" w:hAnsi="Times New Roman" w:cs="Times New Roman"/>
              </w:rPr>
              <w:t>0.0030</w:t>
            </w:r>
          </w:p>
        </w:tc>
        <w:tc>
          <w:tcPr>
            <w:tcW w:w="2401" w:type="dxa"/>
          </w:tcPr>
          <w:p w14:paraId="26A05F5B" w14:textId="1BFAE71A" w:rsidR="008B6C81" w:rsidRPr="00183812" w:rsidRDefault="008B6C81" w:rsidP="008B6C81">
            <w:pPr>
              <w:jc w:val="center"/>
              <w:rPr>
                <w:rFonts w:ascii="Times New Roman" w:hAnsi="Times New Roman" w:cs="Times New Roman"/>
              </w:rPr>
            </w:pPr>
            <w:r w:rsidRPr="00183812">
              <w:rPr>
                <w:rFonts w:ascii="Times New Roman" w:hAnsi="Times New Roman" w:cs="Times New Roman"/>
              </w:rPr>
              <w:t>0.</w:t>
            </w:r>
            <w:r w:rsidR="00BF7CDC">
              <w:rPr>
                <w:rFonts w:ascii="Times New Roman" w:hAnsi="Times New Roman" w:cs="Times New Roman"/>
              </w:rPr>
              <w:t>1424</w:t>
            </w:r>
          </w:p>
        </w:tc>
      </w:tr>
    </w:tbl>
    <w:p w14:paraId="5A67BE4E" w14:textId="77777777" w:rsidR="00625145" w:rsidRDefault="00625145" w:rsidP="00625145">
      <w:pPr>
        <w:pStyle w:val="NormalWeb"/>
        <w:contextualSpacing/>
        <w:rPr>
          <w:rFonts w:ascii="Times New Roman" w:hAnsi="Times New Roman"/>
          <w:iCs/>
          <w:sz w:val="16"/>
          <w:szCs w:val="16"/>
        </w:rPr>
      </w:pPr>
      <w:r>
        <w:rPr>
          <w:rFonts w:ascii="Times New Roman" w:hAnsi="Times New Roman"/>
          <w:iCs/>
          <w:sz w:val="16"/>
          <w:szCs w:val="16"/>
        </w:rPr>
        <w:t>Values in parentheses are t-statistics.</w:t>
      </w:r>
    </w:p>
    <w:p w14:paraId="58FC8D67" w14:textId="77777777" w:rsidR="00625145" w:rsidRDefault="00625145" w:rsidP="00625145">
      <w:pPr>
        <w:pStyle w:val="NormalWeb"/>
        <w:contextualSpacing/>
        <w:rPr>
          <w:rFonts w:ascii="Times New Roman" w:hAnsi="Times New Roman"/>
          <w:iCs/>
          <w:sz w:val="24"/>
          <w:szCs w:val="24"/>
        </w:rPr>
      </w:pPr>
      <w:r>
        <w:rPr>
          <w:rFonts w:ascii="Times New Roman" w:hAnsi="Times New Roman"/>
          <w:iCs/>
          <w:sz w:val="16"/>
          <w:szCs w:val="16"/>
        </w:rPr>
        <w:t>**Indicates significance at the 95% confidence interval (5% significance level)</w:t>
      </w:r>
    </w:p>
    <w:p w14:paraId="3A73FDB1" w14:textId="77777777" w:rsidR="009514B6" w:rsidRPr="009514B6" w:rsidRDefault="009514B6" w:rsidP="000F6336">
      <w:pPr>
        <w:pStyle w:val="NormalWeb"/>
        <w:contextualSpacing/>
        <w:rPr>
          <w:rFonts w:ascii="Times New Roman" w:hAnsi="Times New Roman"/>
          <w:iCs/>
          <w:sz w:val="24"/>
          <w:szCs w:val="24"/>
        </w:rPr>
      </w:pPr>
    </w:p>
    <w:p w14:paraId="2E7849CB" w14:textId="090279B6" w:rsidR="00D46486" w:rsidRDefault="007C621F" w:rsidP="002D6323">
      <w:pPr>
        <w:pStyle w:val="NormalWeb"/>
        <w:rPr>
          <w:rFonts w:ascii="Times New Roman" w:hAnsi="Times New Roman"/>
          <w:iCs/>
          <w:sz w:val="24"/>
          <w:szCs w:val="24"/>
          <w:u w:val="single"/>
        </w:rPr>
      </w:pPr>
      <w:r>
        <w:rPr>
          <w:rFonts w:ascii="Times New Roman" w:hAnsi="Times New Roman"/>
          <w:iCs/>
          <w:sz w:val="24"/>
          <w:szCs w:val="24"/>
          <w:u w:val="single"/>
        </w:rPr>
        <w:t xml:space="preserve">ALTERNATIVE </w:t>
      </w:r>
      <w:r w:rsidR="00C43269">
        <w:rPr>
          <w:rFonts w:ascii="Times New Roman" w:hAnsi="Times New Roman"/>
          <w:iCs/>
          <w:sz w:val="24"/>
          <w:szCs w:val="24"/>
          <w:u w:val="single"/>
        </w:rPr>
        <w:t>REGRESSION 5</w:t>
      </w:r>
    </w:p>
    <w:p w14:paraId="6597B0DB" w14:textId="160A744C" w:rsidR="000B5E16" w:rsidRPr="00054F5F" w:rsidRDefault="00753805" w:rsidP="00573101">
      <w:pPr>
        <w:pStyle w:val="NormalWeb"/>
        <w:ind w:firstLine="720"/>
        <w:rPr>
          <w:rFonts w:ascii="Times New Roman" w:hAnsi="Times New Roman"/>
          <w:iCs/>
          <w:sz w:val="24"/>
          <w:szCs w:val="24"/>
        </w:rPr>
      </w:pPr>
      <w:r>
        <w:rPr>
          <w:rFonts w:ascii="Times New Roman" w:hAnsi="Times New Roman"/>
          <w:iCs/>
          <w:sz w:val="24"/>
          <w:szCs w:val="24"/>
        </w:rPr>
        <w:t>The resu</w:t>
      </w:r>
      <w:r w:rsidR="00B40729">
        <w:rPr>
          <w:rFonts w:ascii="Times New Roman" w:hAnsi="Times New Roman"/>
          <w:iCs/>
          <w:sz w:val="24"/>
          <w:szCs w:val="24"/>
        </w:rPr>
        <w:t>lts from Regression 5</w:t>
      </w:r>
      <w:r w:rsidR="00B87C28">
        <w:rPr>
          <w:rFonts w:ascii="Times New Roman" w:hAnsi="Times New Roman"/>
          <w:iCs/>
          <w:sz w:val="24"/>
          <w:szCs w:val="24"/>
        </w:rPr>
        <w:t xml:space="preserve"> in Table 3</w:t>
      </w:r>
      <w:r w:rsidR="00054F5F">
        <w:rPr>
          <w:rFonts w:ascii="Times New Roman" w:hAnsi="Times New Roman"/>
          <w:iCs/>
          <w:sz w:val="24"/>
          <w:szCs w:val="24"/>
        </w:rPr>
        <w:t xml:space="preserve"> show a </w:t>
      </w:r>
      <w:r w:rsidR="00FA1F3A">
        <w:rPr>
          <w:rFonts w:ascii="Times New Roman" w:hAnsi="Times New Roman"/>
          <w:iCs/>
          <w:sz w:val="24"/>
          <w:szCs w:val="24"/>
        </w:rPr>
        <w:t xml:space="preserve">negative </w:t>
      </w:r>
      <w:r w:rsidR="00B87C28">
        <w:rPr>
          <w:rFonts w:ascii="Times New Roman" w:hAnsi="Times New Roman"/>
          <w:iCs/>
          <w:sz w:val="24"/>
          <w:szCs w:val="24"/>
        </w:rPr>
        <w:t xml:space="preserve">relationship </w:t>
      </w:r>
      <w:r w:rsidR="00054F5F">
        <w:rPr>
          <w:rFonts w:ascii="Times New Roman" w:hAnsi="Times New Roman"/>
          <w:iCs/>
          <w:sz w:val="24"/>
          <w:szCs w:val="24"/>
        </w:rPr>
        <w:t xml:space="preserve">between </w:t>
      </w:r>
      <w:r>
        <w:rPr>
          <w:rFonts w:ascii="Times New Roman" w:hAnsi="Times New Roman"/>
          <w:iCs/>
          <w:sz w:val="24"/>
          <w:szCs w:val="24"/>
        </w:rPr>
        <w:t>net income change per marke</w:t>
      </w:r>
      <w:r w:rsidR="00155DAE">
        <w:rPr>
          <w:rFonts w:ascii="Times New Roman" w:hAnsi="Times New Roman"/>
          <w:iCs/>
          <w:sz w:val="24"/>
          <w:szCs w:val="24"/>
        </w:rPr>
        <w:t>t value</w:t>
      </w:r>
      <w:r>
        <w:rPr>
          <w:rFonts w:ascii="Times New Roman" w:hAnsi="Times New Roman"/>
          <w:iCs/>
          <w:sz w:val="24"/>
          <w:szCs w:val="24"/>
        </w:rPr>
        <w:t xml:space="preserve"> (profit rate)</w:t>
      </w:r>
      <w:r w:rsidR="00054F5F">
        <w:rPr>
          <w:rFonts w:ascii="Times New Roman" w:hAnsi="Times New Roman"/>
          <w:iCs/>
          <w:sz w:val="24"/>
          <w:szCs w:val="24"/>
        </w:rPr>
        <w:t xml:space="preserve"> and share price</w:t>
      </w:r>
      <w:r>
        <w:rPr>
          <w:rFonts w:ascii="Times New Roman" w:hAnsi="Times New Roman"/>
          <w:iCs/>
          <w:sz w:val="24"/>
          <w:szCs w:val="24"/>
        </w:rPr>
        <w:t xml:space="preserve"> percentage change</w:t>
      </w:r>
      <w:r w:rsidR="00054F5F">
        <w:rPr>
          <w:rFonts w:ascii="Times New Roman" w:hAnsi="Times New Roman"/>
          <w:iCs/>
          <w:sz w:val="24"/>
          <w:szCs w:val="24"/>
        </w:rPr>
        <w:t xml:space="preserve">. The t-statistic on the coefficient for </w:t>
      </w:r>
      <w:r w:rsidR="006A1E81">
        <w:rPr>
          <w:rFonts w:ascii="Times New Roman" w:hAnsi="Times New Roman"/>
          <w:iCs/>
          <w:sz w:val="24"/>
          <w:szCs w:val="24"/>
        </w:rPr>
        <w:t>this profit rate</w:t>
      </w:r>
      <w:r w:rsidR="00054F5F">
        <w:rPr>
          <w:rFonts w:ascii="Times New Roman" w:hAnsi="Times New Roman"/>
          <w:iCs/>
          <w:sz w:val="24"/>
          <w:szCs w:val="24"/>
        </w:rPr>
        <w:t xml:space="preserve"> </w:t>
      </w:r>
      <w:r w:rsidR="006A1E81">
        <w:rPr>
          <w:rFonts w:ascii="Times New Roman" w:hAnsi="Times New Roman"/>
          <w:iCs/>
          <w:sz w:val="24"/>
          <w:szCs w:val="24"/>
        </w:rPr>
        <w:t>has</w:t>
      </w:r>
      <w:r w:rsidR="001C0A9A">
        <w:rPr>
          <w:rFonts w:ascii="Times New Roman" w:hAnsi="Times New Roman"/>
          <w:iCs/>
          <w:sz w:val="24"/>
          <w:szCs w:val="24"/>
        </w:rPr>
        <w:t xml:space="preserve"> a</w:t>
      </w:r>
      <w:r w:rsidR="006A1E81">
        <w:rPr>
          <w:rFonts w:ascii="Times New Roman" w:hAnsi="Times New Roman"/>
          <w:iCs/>
          <w:sz w:val="24"/>
          <w:szCs w:val="24"/>
        </w:rPr>
        <w:t xml:space="preserve"> roughly 93</w:t>
      </w:r>
      <w:r w:rsidR="00054F5F">
        <w:rPr>
          <w:rFonts w:ascii="Times New Roman" w:hAnsi="Times New Roman"/>
          <w:iCs/>
          <w:sz w:val="24"/>
          <w:szCs w:val="24"/>
        </w:rPr>
        <w:t xml:space="preserve">% certainty that </w:t>
      </w:r>
      <w:r w:rsidR="00B40729">
        <w:rPr>
          <w:rFonts w:ascii="Times New Roman" w:hAnsi="Times New Roman"/>
          <w:iCs/>
          <w:sz w:val="24"/>
          <w:szCs w:val="24"/>
        </w:rPr>
        <w:t>the change in net</w:t>
      </w:r>
      <w:r w:rsidR="006A1E81">
        <w:rPr>
          <w:rFonts w:ascii="Times New Roman" w:hAnsi="Times New Roman"/>
          <w:iCs/>
          <w:sz w:val="24"/>
          <w:szCs w:val="24"/>
        </w:rPr>
        <w:t xml:space="preserve"> incom</w:t>
      </w:r>
      <w:r w:rsidR="0077439F">
        <w:rPr>
          <w:rFonts w:ascii="Times New Roman" w:hAnsi="Times New Roman"/>
          <w:iCs/>
          <w:sz w:val="24"/>
          <w:szCs w:val="24"/>
        </w:rPr>
        <w:t>e per market value</w:t>
      </w:r>
      <w:r w:rsidR="00054F5F">
        <w:rPr>
          <w:rFonts w:ascii="Times New Roman" w:hAnsi="Times New Roman"/>
          <w:iCs/>
          <w:sz w:val="24"/>
          <w:szCs w:val="24"/>
        </w:rPr>
        <w:t xml:space="preserve"> effect</w:t>
      </w:r>
      <w:r w:rsidR="001C0A9A">
        <w:rPr>
          <w:rFonts w:ascii="Times New Roman" w:hAnsi="Times New Roman"/>
          <w:iCs/>
          <w:sz w:val="24"/>
          <w:szCs w:val="24"/>
        </w:rPr>
        <w:t>s</w:t>
      </w:r>
      <w:r w:rsidR="00054F5F">
        <w:rPr>
          <w:rFonts w:ascii="Times New Roman" w:hAnsi="Times New Roman"/>
          <w:iCs/>
          <w:sz w:val="24"/>
          <w:szCs w:val="24"/>
        </w:rPr>
        <w:t xml:space="preserve"> share price </w:t>
      </w:r>
      <w:r w:rsidR="006A1E81">
        <w:rPr>
          <w:rFonts w:ascii="Times New Roman" w:hAnsi="Times New Roman"/>
          <w:iCs/>
          <w:sz w:val="24"/>
          <w:szCs w:val="24"/>
        </w:rPr>
        <w:t>percentage change</w:t>
      </w:r>
      <w:r w:rsidR="00054F5F">
        <w:rPr>
          <w:rFonts w:ascii="Times New Roman" w:hAnsi="Times New Roman"/>
          <w:iCs/>
          <w:sz w:val="24"/>
          <w:szCs w:val="24"/>
        </w:rPr>
        <w:t>.</w:t>
      </w:r>
      <w:r w:rsidR="001C0A9A">
        <w:rPr>
          <w:rFonts w:ascii="Times New Roman" w:hAnsi="Times New Roman"/>
          <w:iCs/>
          <w:sz w:val="24"/>
          <w:szCs w:val="24"/>
        </w:rPr>
        <w:t xml:space="preserve"> </w:t>
      </w:r>
      <w:r w:rsidR="00384E8D">
        <w:rPr>
          <w:rFonts w:ascii="Times New Roman" w:hAnsi="Times New Roman"/>
          <w:iCs/>
          <w:sz w:val="24"/>
          <w:szCs w:val="24"/>
        </w:rPr>
        <w:t xml:space="preserve">This </w:t>
      </w:r>
      <w:r w:rsidR="0077439F">
        <w:rPr>
          <w:rFonts w:ascii="Times New Roman" w:hAnsi="Times New Roman"/>
          <w:iCs/>
          <w:sz w:val="24"/>
          <w:szCs w:val="24"/>
        </w:rPr>
        <w:t>indicates</w:t>
      </w:r>
      <w:r w:rsidR="00FC4AB1">
        <w:rPr>
          <w:rFonts w:ascii="Times New Roman" w:hAnsi="Times New Roman"/>
          <w:iCs/>
          <w:sz w:val="24"/>
          <w:szCs w:val="24"/>
        </w:rPr>
        <w:t xml:space="preserve"> that </w:t>
      </w:r>
      <w:r w:rsidR="0077439F">
        <w:rPr>
          <w:rFonts w:ascii="Times New Roman" w:hAnsi="Times New Roman"/>
          <w:iCs/>
          <w:sz w:val="24"/>
          <w:szCs w:val="24"/>
        </w:rPr>
        <w:t xml:space="preserve">when holding the market index constant, </w:t>
      </w:r>
      <w:r w:rsidR="00FC4AB1">
        <w:rPr>
          <w:rFonts w:ascii="Times New Roman" w:hAnsi="Times New Roman"/>
          <w:iCs/>
          <w:sz w:val="24"/>
          <w:szCs w:val="24"/>
        </w:rPr>
        <w:t xml:space="preserve">for every $1 million increase in the </w:t>
      </w:r>
      <w:r w:rsidR="00B40729">
        <w:rPr>
          <w:rFonts w:ascii="Times New Roman" w:hAnsi="Times New Roman"/>
          <w:iCs/>
          <w:sz w:val="24"/>
          <w:szCs w:val="24"/>
        </w:rPr>
        <w:t xml:space="preserve">change in net income </w:t>
      </w:r>
      <w:r w:rsidR="0077439F">
        <w:rPr>
          <w:rFonts w:ascii="Times New Roman" w:hAnsi="Times New Roman"/>
          <w:iCs/>
          <w:sz w:val="24"/>
          <w:szCs w:val="24"/>
        </w:rPr>
        <w:t>per market value</w:t>
      </w:r>
      <w:r w:rsidR="00FC4AB1">
        <w:rPr>
          <w:rFonts w:ascii="Times New Roman" w:hAnsi="Times New Roman"/>
          <w:iCs/>
          <w:sz w:val="24"/>
          <w:szCs w:val="24"/>
        </w:rPr>
        <w:t>, the share price of</w:t>
      </w:r>
      <w:r w:rsidR="0077439F">
        <w:rPr>
          <w:rFonts w:ascii="Times New Roman" w:hAnsi="Times New Roman"/>
          <w:iCs/>
          <w:sz w:val="24"/>
          <w:szCs w:val="24"/>
        </w:rPr>
        <w:t xml:space="preserve"> a stock will actually decrease share price by 46.0%</w:t>
      </w:r>
      <w:r w:rsidR="00AA22C4">
        <w:rPr>
          <w:rFonts w:ascii="Times New Roman" w:hAnsi="Times New Roman"/>
          <w:iCs/>
          <w:sz w:val="24"/>
          <w:szCs w:val="24"/>
        </w:rPr>
        <w:t xml:space="preserve"> on average</w:t>
      </w:r>
      <w:r w:rsidR="00FC4AB1">
        <w:rPr>
          <w:rFonts w:ascii="Times New Roman" w:hAnsi="Times New Roman"/>
          <w:iCs/>
          <w:sz w:val="24"/>
          <w:szCs w:val="24"/>
        </w:rPr>
        <w:t>.</w:t>
      </w:r>
      <w:r w:rsidR="001474A1">
        <w:rPr>
          <w:rFonts w:ascii="Times New Roman" w:hAnsi="Times New Roman"/>
          <w:iCs/>
          <w:sz w:val="24"/>
          <w:szCs w:val="24"/>
        </w:rPr>
        <w:t xml:space="preserve"> </w:t>
      </w:r>
      <w:r w:rsidR="00573101">
        <w:rPr>
          <w:rFonts w:ascii="Times New Roman" w:hAnsi="Times New Roman"/>
          <w:iCs/>
          <w:sz w:val="24"/>
          <w:szCs w:val="24"/>
        </w:rPr>
        <w:t xml:space="preserve">The </w:t>
      </w:r>
      <w:r w:rsidR="0077439F">
        <w:rPr>
          <w:rFonts w:ascii="Times New Roman" w:hAnsi="Times New Roman"/>
          <w:iCs/>
          <w:sz w:val="24"/>
          <w:szCs w:val="24"/>
        </w:rPr>
        <w:t xml:space="preserve">adjusted </w:t>
      </w:r>
      <w:r w:rsidR="00573101">
        <w:rPr>
          <w:rFonts w:ascii="Times New Roman" w:hAnsi="Times New Roman"/>
          <w:iCs/>
          <w:sz w:val="24"/>
          <w:szCs w:val="24"/>
        </w:rPr>
        <w:t>r-</w:t>
      </w:r>
      <w:r w:rsidR="00AA22C4">
        <w:rPr>
          <w:rFonts w:ascii="Times New Roman" w:hAnsi="Times New Roman"/>
          <w:iCs/>
          <w:sz w:val="24"/>
          <w:szCs w:val="24"/>
        </w:rPr>
        <w:t>squared signifies that</w:t>
      </w:r>
      <w:r w:rsidR="0077439F">
        <w:rPr>
          <w:rFonts w:ascii="Times New Roman" w:hAnsi="Times New Roman"/>
          <w:iCs/>
          <w:sz w:val="24"/>
          <w:szCs w:val="24"/>
        </w:rPr>
        <w:t xml:space="preserve"> 26.08</w:t>
      </w:r>
      <w:r w:rsidR="00384E8D">
        <w:rPr>
          <w:rFonts w:ascii="Times New Roman" w:hAnsi="Times New Roman"/>
          <w:iCs/>
          <w:sz w:val="24"/>
          <w:szCs w:val="24"/>
        </w:rPr>
        <w:t>% of the variation in s</w:t>
      </w:r>
      <w:r w:rsidR="00573101">
        <w:rPr>
          <w:rFonts w:ascii="Times New Roman" w:hAnsi="Times New Roman"/>
          <w:iCs/>
          <w:sz w:val="24"/>
          <w:szCs w:val="24"/>
        </w:rPr>
        <w:t xml:space="preserve">hare price percentage change is </w:t>
      </w:r>
      <w:r w:rsidR="00384E8D">
        <w:rPr>
          <w:rFonts w:ascii="Times New Roman" w:hAnsi="Times New Roman"/>
          <w:iCs/>
          <w:sz w:val="24"/>
          <w:szCs w:val="24"/>
        </w:rPr>
        <w:t>explained by the variation in net incom</w:t>
      </w:r>
      <w:r w:rsidR="0077439F">
        <w:rPr>
          <w:rFonts w:ascii="Times New Roman" w:hAnsi="Times New Roman"/>
          <w:iCs/>
          <w:sz w:val="24"/>
          <w:szCs w:val="24"/>
        </w:rPr>
        <w:t>e change per market value</w:t>
      </w:r>
      <w:r w:rsidR="00384E8D">
        <w:rPr>
          <w:rFonts w:ascii="Times New Roman" w:hAnsi="Times New Roman"/>
          <w:iCs/>
          <w:sz w:val="24"/>
          <w:szCs w:val="24"/>
        </w:rPr>
        <w:t xml:space="preserve">. </w:t>
      </w:r>
      <w:r w:rsidR="00793D0F">
        <w:rPr>
          <w:rFonts w:ascii="Times New Roman" w:hAnsi="Times New Roman"/>
          <w:iCs/>
          <w:sz w:val="24"/>
          <w:szCs w:val="24"/>
        </w:rPr>
        <w:t>A reason why this</w:t>
      </w:r>
      <w:r w:rsidR="005D591D">
        <w:rPr>
          <w:rFonts w:ascii="Times New Roman" w:hAnsi="Times New Roman"/>
          <w:iCs/>
          <w:sz w:val="24"/>
          <w:szCs w:val="24"/>
        </w:rPr>
        <w:t xml:space="preserve"> relationship</w:t>
      </w:r>
      <w:r w:rsidR="00793D0F">
        <w:rPr>
          <w:rFonts w:ascii="Times New Roman" w:hAnsi="Times New Roman"/>
          <w:iCs/>
          <w:sz w:val="24"/>
          <w:szCs w:val="24"/>
        </w:rPr>
        <w:t xml:space="preserve"> could be happening is because as profit rates go up,</w:t>
      </w:r>
      <w:r w:rsidR="00797925">
        <w:rPr>
          <w:rFonts w:ascii="Times New Roman" w:hAnsi="Times New Roman"/>
          <w:iCs/>
          <w:sz w:val="24"/>
          <w:szCs w:val="24"/>
        </w:rPr>
        <w:t xml:space="preserve"> </w:t>
      </w:r>
      <w:r w:rsidR="00464D2A">
        <w:rPr>
          <w:rFonts w:ascii="Times New Roman" w:hAnsi="Times New Roman"/>
          <w:iCs/>
          <w:sz w:val="24"/>
          <w:szCs w:val="24"/>
        </w:rPr>
        <w:t>dividends may be distributed or existing shareholders</w:t>
      </w:r>
      <w:r w:rsidR="00BC5A61">
        <w:rPr>
          <w:rFonts w:ascii="Times New Roman" w:hAnsi="Times New Roman"/>
          <w:iCs/>
          <w:sz w:val="24"/>
          <w:szCs w:val="24"/>
        </w:rPr>
        <w:t xml:space="preserve"> may</w:t>
      </w:r>
      <w:r w:rsidR="00464D2A">
        <w:rPr>
          <w:rFonts w:ascii="Times New Roman" w:hAnsi="Times New Roman"/>
          <w:iCs/>
          <w:sz w:val="24"/>
          <w:szCs w:val="24"/>
        </w:rPr>
        <w:t xml:space="preserve"> no longer want to hold onto their stocks, thus causing stock price to fall.</w:t>
      </w:r>
    </w:p>
    <w:tbl>
      <w:tblPr>
        <w:tblStyle w:val="TableGrid"/>
        <w:tblW w:w="9108" w:type="dxa"/>
        <w:tblLook w:val="04A0" w:firstRow="1" w:lastRow="0" w:firstColumn="1" w:lastColumn="0" w:noHBand="0" w:noVBand="1"/>
      </w:tblPr>
      <w:tblGrid>
        <w:gridCol w:w="6318"/>
        <w:gridCol w:w="2790"/>
      </w:tblGrid>
      <w:tr w:rsidR="0018231A" w:rsidRPr="006D0218" w14:paraId="6ACF4DB1" w14:textId="77777777" w:rsidTr="00155DAE">
        <w:trPr>
          <w:trHeight w:val="61"/>
        </w:trPr>
        <w:tc>
          <w:tcPr>
            <w:tcW w:w="9108" w:type="dxa"/>
            <w:gridSpan w:val="2"/>
          </w:tcPr>
          <w:p w14:paraId="0D1B4914" w14:textId="4B3AC143" w:rsidR="00AE0D4A" w:rsidRDefault="00463F51" w:rsidP="00AE0D4A">
            <w:pPr>
              <w:rPr>
                <w:rFonts w:ascii="Times New Roman" w:hAnsi="Times New Roman" w:cs="Times New Roman"/>
                <w:b/>
              </w:rPr>
            </w:pPr>
            <w:r>
              <w:rPr>
                <w:rFonts w:ascii="Times New Roman" w:hAnsi="Times New Roman" w:cs="Times New Roman"/>
                <w:b/>
              </w:rPr>
              <w:t>Table 3</w:t>
            </w:r>
            <w:r w:rsidR="00AE0D4A">
              <w:rPr>
                <w:rFonts w:ascii="Times New Roman" w:hAnsi="Times New Roman" w:cs="Times New Roman"/>
                <w:b/>
              </w:rPr>
              <w:t>. Dependent Variable: Share Price Percentage Change (</w:t>
            </w:r>
            <w:r w:rsidR="00B30371">
              <w:rPr>
                <w:rFonts w:ascii="Times New Roman" w:hAnsi="Times New Roman" w:cs="Times New Roman"/>
                <w:b/>
                <w:i/>
              </w:rPr>
              <w:t>pricepctchg</w:t>
            </w:r>
            <w:r w:rsidR="00AE0D4A">
              <w:rPr>
                <w:rFonts w:ascii="Times New Roman" w:hAnsi="Times New Roman" w:cs="Times New Roman"/>
                <w:b/>
              </w:rPr>
              <w:t>)</w:t>
            </w:r>
          </w:p>
        </w:tc>
      </w:tr>
      <w:tr w:rsidR="00155DAE" w:rsidRPr="006D0218" w14:paraId="6FBA6D97" w14:textId="77777777" w:rsidTr="00155DAE">
        <w:trPr>
          <w:trHeight w:val="61"/>
        </w:trPr>
        <w:tc>
          <w:tcPr>
            <w:tcW w:w="6318" w:type="dxa"/>
          </w:tcPr>
          <w:p w14:paraId="2DE47FCE" w14:textId="77777777" w:rsidR="00AE0D4A" w:rsidRPr="00F84022" w:rsidRDefault="00AE0D4A" w:rsidP="00E56987">
            <w:pPr>
              <w:rPr>
                <w:rFonts w:ascii="Times New Roman" w:hAnsi="Times New Roman" w:cs="Times New Roman"/>
                <w:b/>
                <w:i/>
              </w:rPr>
            </w:pPr>
          </w:p>
        </w:tc>
        <w:tc>
          <w:tcPr>
            <w:tcW w:w="2790" w:type="dxa"/>
          </w:tcPr>
          <w:p w14:paraId="3207C918" w14:textId="3D0B96A5" w:rsidR="00AE0D4A" w:rsidRPr="00183812" w:rsidRDefault="00AE0D4A" w:rsidP="00E56987">
            <w:pPr>
              <w:jc w:val="center"/>
              <w:rPr>
                <w:rFonts w:ascii="Times New Roman" w:hAnsi="Times New Roman" w:cs="Times New Roman"/>
                <w:b/>
              </w:rPr>
            </w:pPr>
            <w:r>
              <w:rPr>
                <w:rFonts w:ascii="Times New Roman" w:hAnsi="Times New Roman" w:cs="Times New Roman"/>
                <w:b/>
              </w:rPr>
              <w:t xml:space="preserve">Regression </w:t>
            </w:r>
            <w:r w:rsidR="00696FFF">
              <w:rPr>
                <w:rFonts w:ascii="Times New Roman" w:hAnsi="Times New Roman" w:cs="Times New Roman"/>
                <w:b/>
              </w:rPr>
              <w:t>7</w:t>
            </w:r>
          </w:p>
        </w:tc>
      </w:tr>
      <w:tr w:rsidR="00155DAE" w:rsidRPr="006D0218" w14:paraId="15F50505" w14:textId="77777777" w:rsidTr="00155DAE">
        <w:trPr>
          <w:trHeight w:val="192"/>
        </w:trPr>
        <w:tc>
          <w:tcPr>
            <w:tcW w:w="6318" w:type="dxa"/>
          </w:tcPr>
          <w:p w14:paraId="5E0B2BD2" w14:textId="77777777" w:rsidR="00AE0D4A" w:rsidRPr="00183812" w:rsidRDefault="00AE0D4A" w:rsidP="00E56987">
            <w:pPr>
              <w:rPr>
                <w:rFonts w:ascii="Times New Roman" w:hAnsi="Times New Roman" w:cs="Times New Roman"/>
              </w:rPr>
            </w:pPr>
            <w:r w:rsidRPr="00183812">
              <w:rPr>
                <w:rFonts w:ascii="Times New Roman" w:hAnsi="Times New Roman" w:cs="Times New Roman"/>
              </w:rPr>
              <w:t>Intercept</w:t>
            </w:r>
          </w:p>
          <w:p w14:paraId="6D9CFBC4" w14:textId="77777777" w:rsidR="00AE0D4A" w:rsidRPr="00183812" w:rsidRDefault="00AE0D4A" w:rsidP="00E56987">
            <w:pPr>
              <w:rPr>
                <w:rFonts w:ascii="Times New Roman" w:hAnsi="Times New Roman" w:cs="Times New Roman"/>
              </w:rPr>
            </w:pPr>
          </w:p>
          <w:p w14:paraId="41CA46A9" w14:textId="7BBE1560" w:rsidR="00155DAE" w:rsidRDefault="00432B79" w:rsidP="00696FFF">
            <w:pPr>
              <w:rPr>
                <w:rFonts w:ascii="Times New Roman" w:hAnsi="Times New Roman" w:cs="Times New Roman"/>
              </w:rPr>
            </w:pPr>
            <w:r>
              <w:rPr>
                <w:rFonts w:ascii="Times New Roman" w:hAnsi="Times New Roman" w:cs="Times New Roman"/>
              </w:rPr>
              <w:t>Net income</w:t>
            </w:r>
            <w:r w:rsidR="00155DAE">
              <w:rPr>
                <w:rFonts w:ascii="Times New Roman" w:hAnsi="Times New Roman" w:cs="Times New Roman"/>
              </w:rPr>
              <w:t xml:space="preserve"> change per market value </w:t>
            </w:r>
            <w:r>
              <w:rPr>
                <w:rFonts w:ascii="Times New Roman" w:hAnsi="Times New Roman" w:cs="Times New Roman"/>
              </w:rPr>
              <w:t>(</w:t>
            </w:r>
            <w:r w:rsidR="00130F8F">
              <w:rPr>
                <w:rFonts w:ascii="Times New Roman" w:hAnsi="Times New Roman" w:cs="Times New Roman"/>
                <w:i/>
              </w:rPr>
              <w:t>netincchgpermktval</w:t>
            </w:r>
            <w:r>
              <w:rPr>
                <w:rFonts w:ascii="Times New Roman" w:hAnsi="Times New Roman" w:cs="Times New Roman"/>
              </w:rPr>
              <w:t>)</w:t>
            </w:r>
          </w:p>
          <w:p w14:paraId="2163AE9D" w14:textId="77777777" w:rsidR="00155DAE" w:rsidRDefault="00155DAE" w:rsidP="00696FFF">
            <w:pPr>
              <w:rPr>
                <w:rFonts w:ascii="Times New Roman" w:hAnsi="Times New Roman" w:cs="Times New Roman"/>
              </w:rPr>
            </w:pPr>
          </w:p>
          <w:p w14:paraId="3C50E830" w14:textId="70EB0161" w:rsidR="00155DAE" w:rsidRPr="00155DAE" w:rsidRDefault="00155DAE" w:rsidP="00696FFF">
            <w:pPr>
              <w:rPr>
                <w:rFonts w:ascii="Times New Roman" w:hAnsi="Times New Roman" w:cs="Times New Roman"/>
                <w:i/>
              </w:rPr>
            </w:pPr>
            <w:r>
              <w:rPr>
                <w:rFonts w:ascii="Times New Roman" w:hAnsi="Times New Roman" w:cs="Times New Roman"/>
              </w:rPr>
              <w:t>S&amp;P 500 % change (</w:t>
            </w:r>
            <w:r>
              <w:rPr>
                <w:rFonts w:ascii="Times New Roman" w:hAnsi="Times New Roman" w:cs="Times New Roman"/>
                <w:i/>
              </w:rPr>
              <w:t>snp500pctchg)</w:t>
            </w:r>
          </w:p>
        </w:tc>
        <w:tc>
          <w:tcPr>
            <w:tcW w:w="2790" w:type="dxa"/>
          </w:tcPr>
          <w:p w14:paraId="06E84904" w14:textId="12F01B1F" w:rsidR="00AE0D4A" w:rsidRPr="00183812" w:rsidRDefault="00134DEF" w:rsidP="00E56987">
            <w:pPr>
              <w:jc w:val="center"/>
              <w:rPr>
                <w:rFonts w:ascii="Times New Roman" w:hAnsi="Times New Roman" w:cs="Times New Roman"/>
              </w:rPr>
            </w:pPr>
            <w:r>
              <w:rPr>
                <w:rFonts w:ascii="Times New Roman" w:hAnsi="Times New Roman" w:cs="Times New Roman"/>
              </w:rPr>
              <w:t>0.0148769</w:t>
            </w:r>
            <w:r w:rsidR="00AE0D4A">
              <w:rPr>
                <w:rFonts w:ascii="Times New Roman" w:hAnsi="Times New Roman" w:cs="Times New Roman"/>
              </w:rPr>
              <w:t>**</w:t>
            </w:r>
          </w:p>
          <w:p w14:paraId="1845CE2F" w14:textId="468CE05C" w:rsidR="00AE0D4A" w:rsidRPr="00183812" w:rsidRDefault="00AE0D4A" w:rsidP="00E56987">
            <w:pPr>
              <w:jc w:val="center"/>
              <w:rPr>
                <w:rFonts w:ascii="Times New Roman" w:hAnsi="Times New Roman" w:cs="Times New Roman"/>
              </w:rPr>
            </w:pPr>
            <w:r>
              <w:rPr>
                <w:rFonts w:ascii="Times New Roman" w:hAnsi="Times New Roman" w:cs="Times New Roman"/>
              </w:rPr>
              <w:t>(</w:t>
            </w:r>
            <w:r w:rsidR="00134DEF">
              <w:rPr>
                <w:rFonts w:ascii="Times New Roman" w:hAnsi="Times New Roman" w:cs="Times New Roman"/>
              </w:rPr>
              <w:t>3.46</w:t>
            </w:r>
            <w:r w:rsidRPr="00183812">
              <w:rPr>
                <w:rFonts w:ascii="Times New Roman" w:hAnsi="Times New Roman" w:cs="Times New Roman"/>
              </w:rPr>
              <w:t>)</w:t>
            </w:r>
          </w:p>
          <w:p w14:paraId="4903AF99" w14:textId="7BF58374" w:rsidR="00AE0D4A" w:rsidRPr="00183812" w:rsidRDefault="00134DEF" w:rsidP="00E56987">
            <w:pPr>
              <w:jc w:val="center"/>
              <w:rPr>
                <w:rFonts w:ascii="Times New Roman" w:hAnsi="Times New Roman" w:cs="Times New Roman"/>
              </w:rPr>
            </w:pPr>
            <w:r>
              <w:rPr>
                <w:rFonts w:ascii="Times New Roman" w:hAnsi="Times New Roman" w:cs="Times New Roman"/>
              </w:rPr>
              <w:t>-0.4599574</w:t>
            </w:r>
            <w:r w:rsidR="00AE0D4A">
              <w:rPr>
                <w:rFonts w:ascii="Times New Roman" w:hAnsi="Times New Roman" w:cs="Times New Roman"/>
              </w:rPr>
              <w:t>*</w:t>
            </w:r>
          </w:p>
          <w:p w14:paraId="02A0D4B0" w14:textId="2CA6213B" w:rsidR="00753805" w:rsidRDefault="00AE0D4A" w:rsidP="00753805">
            <w:pPr>
              <w:jc w:val="center"/>
              <w:rPr>
                <w:rFonts w:ascii="Times New Roman" w:hAnsi="Times New Roman" w:cs="Times New Roman"/>
              </w:rPr>
            </w:pPr>
            <w:r>
              <w:rPr>
                <w:rFonts w:ascii="Times New Roman" w:hAnsi="Times New Roman" w:cs="Times New Roman"/>
              </w:rPr>
              <w:t>(</w:t>
            </w:r>
            <w:r w:rsidR="00134DEF">
              <w:rPr>
                <w:rFonts w:ascii="Times New Roman" w:hAnsi="Times New Roman" w:cs="Times New Roman"/>
              </w:rPr>
              <w:t>-1.77</w:t>
            </w:r>
            <w:r w:rsidRPr="00183812">
              <w:rPr>
                <w:rFonts w:ascii="Times New Roman" w:hAnsi="Times New Roman" w:cs="Times New Roman"/>
              </w:rPr>
              <w:t>)</w:t>
            </w:r>
          </w:p>
          <w:p w14:paraId="395FDB67" w14:textId="12C9AA80" w:rsidR="00155DAE" w:rsidRDefault="00134DEF" w:rsidP="00134DEF">
            <w:pPr>
              <w:jc w:val="center"/>
              <w:rPr>
                <w:rFonts w:ascii="Times New Roman" w:hAnsi="Times New Roman" w:cs="Times New Roman"/>
              </w:rPr>
            </w:pPr>
            <w:r>
              <w:rPr>
                <w:rFonts w:ascii="Times New Roman" w:hAnsi="Times New Roman" w:cs="Times New Roman"/>
              </w:rPr>
              <w:t>0.8252247**</w:t>
            </w:r>
          </w:p>
          <w:p w14:paraId="4221638E" w14:textId="2D70D004" w:rsidR="00155DAE" w:rsidRPr="00183812" w:rsidRDefault="00155DAE" w:rsidP="00753805">
            <w:pPr>
              <w:jc w:val="center"/>
              <w:rPr>
                <w:rFonts w:ascii="Times New Roman" w:hAnsi="Times New Roman" w:cs="Times New Roman"/>
              </w:rPr>
            </w:pPr>
            <w:r>
              <w:rPr>
                <w:rFonts w:ascii="Times New Roman" w:hAnsi="Times New Roman" w:cs="Times New Roman"/>
              </w:rPr>
              <w:t>(16.16)</w:t>
            </w:r>
          </w:p>
        </w:tc>
      </w:tr>
      <w:tr w:rsidR="00155DAE" w:rsidRPr="006D0218" w14:paraId="26ADB95D" w14:textId="77777777" w:rsidTr="00155DAE">
        <w:trPr>
          <w:trHeight w:val="61"/>
        </w:trPr>
        <w:tc>
          <w:tcPr>
            <w:tcW w:w="6318" w:type="dxa"/>
          </w:tcPr>
          <w:p w14:paraId="73CE60C3" w14:textId="77777777" w:rsidR="00AE0D4A" w:rsidRPr="00183812" w:rsidRDefault="00AE0D4A" w:rsidP="00E56987">
            <w:pPr>
              <w:rPr>
                <w:rFonts w:ascii="Times New Roman" w:hAnsi="Times New Roman" w:cs="Times New Roman"/>
              </w:rPr>
            </w:pPr>
            <w:r w:rsidRPr="00183812">
              <w:rPr>
                <w:rFonts w:ascii="Times New Roman" w:hAnsi="Times New Roman" w:cs="Times New Roman"/>
              </w:rPr>
              <w:t>N</w:t>
            </w:r>
          </w:p>
        </w:tc>
        <w:tc>
          <w:tcPr>
            <w:tcW w:w="2790" w:type="dxa"/>
          </w:tcPr>
          <w:p w14:paraId="4F6311C6" w14:textId="4720E42D" w:rsidR="00AE0D4A" w:rsidRPr="00183812" w:rsidRDefault="00432B79" w:rsidP="00432B79">
            <w:pPr>
              <w:jc w:val="center"/>
              <w:rPr>
                <w:rFonts w:ascii="Times New Roman" w:hAnsi="Times New Roman" w:cs="Times New Roman"/>
              </w:rPr>
            </w:pPr>
            <w:r>
              <w:rPr>
                <w:rFonts w:ascii="Times New Roman" w:hAnsi="Times New Roman" w:cs="Times New Roman"/>
              </w:rPr>
              <w:t>7</w:t>
            </w:r>
            <w:r w:rsidR="00155DAE">
              <w:rPr>
                <w:rFonts w:ascii="Times New Roman" w:hAnsi="Times New Roman" w:cs="Times New Roman"/>
              </w:rPr>
              <w:t>38</w:t>
            </w:r>
          </w:p>
        </w:tc>
      </w:tr>
      <w:tr w:rsidR="00155DAE" w:rsidRPr="006D0218" w14:paraId="01D6335F" w14:textId="77777777" w:rsidTr="00155DAE">
        <w:trPr>
          <w:trHeight w:val="61"/>
        </w:trPr>
        <w:tc>
          <w:tcPr>
            <w:tcW w:w="6318" w:type="dxa"/>
          </w:tcPr>
          <w:p w14:paraId="71ACF5DB" w14:textId="77777777" w:rsidR="00AE0D4A" w:rsidRPr="00183812" w:rsidRDefault="00AE0D4A" w:rsidP="00E56987">
            <w:pPr>
              <w:rPr>
                <w:rFonts w:ascii="Times New Roman" w:hAnsi="Times New Roman" w:cs="Times New Roman"/>
                <w:vertAlign w:val="superscript"/>
              </w:rPr>
            </w:pPr>
            <w:r w:rsidRPr="00183812">
              <w:rPr>
                <w:rFonts w:ascii="Times New Roman" w:hAnsi="Times New Roman" w:cs="Times New Roman"/>
              </w:rPr>
              <w:t>R</w:t>
            </w:r>
            <w:r w:rsidRPr="00183812">
              <w:rPr>
                <w:rFonts w:ascii="Times New Roman" w:hAnsi="Times New Roman" w:cs="Times New Roman"/>
                <w:vertAlign w:val="superscript"/>
              </w:rPr>
              <w:t>2</w:t>
            </w:r>
          </w:p>
        </w:tc>
        <w:tc>
          <w:tcPr>
            <w:tcW w:w="2790" w:type="dxa"/>
          </w:tcPr>
          <w:p w14:paraId="1360C0EE" w14:textId="004CCDBE" w:rsidR="00AE0D4A" w:rsidRPr="00183812" w:rsidRDefault="00155DAE" w:rsidP="00E56987">
            <w:pPr>
              <w:jc w:val="center"/>
              <w:rPr>
                <w:rFonts w:ascii="Times New Roman" w:hAnsi="Times New Roman" w:cs="Times New Roman"/>
              </w:rPr>
            </w:pPr>
            <w:r>
              <w:rPr>
                <w:rFonts w:ascii="Times New Roman" w:hAnsi="Times New Roman" w:cs="Times New Roman"/>
              </w:rPr>
              <w:t>0.2628</w:t>
            </w:r>
          </w:p>
        </w:tc>
      </w:tr>
      <w:tr w:rsidR="00155DAE" w:rsidRPr="006D0218" w14:paraId="42D10248" w14:textId="77777777" w:rsidTr="00155DAE">
        <w:trPr>
          <w:trHeight w:val="120"/>
        </w:trPr>
        <w:tc>
          <w:tcPr>
            <w:tcW w:w="6318" w:type="dxa"/>
          </w:tcPr>
          <w:p w14:paraId="117D6CE0" w14:textId="77777777" w:rsidR="00AE0D4A" w:rsidRPr="00183812" w:rsidRDefault="00AE0D4A" w:rsidP="00E56987">
            <w:pPr>
              <w:rPr>
                <w:rFonts w:ascii="Times New Roman" w:hAnsi="Times New Roman" w:cs="Times New Roman"/>
                <w:vertAlign w:val="superscript"/>
              </w:rPr>
            </w:pPr>
            <w:r w:rsidRPr="00183812">
              <w:rPr>
                <w:rFonts w:ascii="Times New Roman" w:hAnsi="Times New Roman" w:cs="Times New Roman"/>
              </w:rPr>
              <w:t>Adjusted R</w:t>
            </w:r>
            <w:r w:rsidRPr="00183812">
              <w:rPr>
                <w:rFonts w:ascii="Times New Roman" w:hAnsi="Times New Roman" w:cs="Times New Roman"/>
                <w:vertAlign w:val="superscript"/>
              </w:rPr>
              <w:t>2</w:t>
            </w:r>
          </w:p>
        </w:tc>
        <w:tc>
          <w:tcPr>
            <w:tcW w:w="2790" w:type="dxa"/>
          </w:tcPr>
          <w:p w14:paraId="13C68B0C" w14:textId="72F4EE1E" w:rsidR="00AE0D4A" w:rsidRPr="00183812" w:rsidRDefault="00155DAE" w:rsidP="000B5E16">
            <w:pPr>
              <w:jc w:val="center"/>
              <w:rPr>
                <w:rFonts w:ascii="Times New Roman" w:hAnsi="Times New Roman" w:cs="Times New Roman"/>
              </w:rPr>
            </w:pPr>
            <w:r>
              <w:rPr>
                <w:rFonts w:ascii="Times New Roman" w:hAnsi="Times New Roman" w:cs="Times New Roman"/>
              </w:rPr>
              <w:t>0.2608</w:t>
            </w:r>
          </w:p>
        </w:tc>
      </w:tr>
    </w:tbl>
    <w:p w14:paraId="03B54337" w14:textId="77777777" w:rsidR="000B5E16" w:rsidRDefault="000B5E16" w:rsidP="000B5E16">
      <w:pPr>
        <w:pStyle w:val="NormalWeb"/>
        <w:contextualSpacing/>
        <w:rPr>
          <w:rFonts w:ascii="Times New Roman" w:hAnsi="Times New Roman"/>
          <w:iCs/>
          <w:sz w:val="16"/>
          <w:szCs w:val="16"/>
        </w:rPr>
      </w:pPr>
      <w:r>
        <w:rPr>
          <w:rFonts w:ascii="Times New Roman" w:hAnsi="Times New Roman"/>
          <w:iCs/>
          <w:sz w:val="16"/>
          <w:szCs w:val="16"/>
        </w:rPr>
        <w:t>Values in parentheses are t-statistics.</w:t>
      </w:r>
    </w:p>
    <w:p w14:paraId="5BE03FB0" w14:textId="77777777" w:rsidR="000B5E16" w:rsidRDefault="000B5E16" w:rsidP="000B5E16">
      <w:pPr>
        <w:pStyle w:val="NormalWeb"/>
        <w:contextualSpacing/>
        <w:rPr>
          <w:rFonts w:ascii="Times New Roman" w:hAnsi="Times New Roman"/>
          <w:iCs/>
          <w:sz w:val="16"/>
          <w:szCs w:val="16"/>
        </w:rPr>
      </w:pPr>
      <w:r>
        <w:rPr>
          <w:rFonts w:ascii="Times New Roman" w:hAnsi="Times New Roman"/>
          <w:iCs/>
          <w:sz w:val="16"/>
          <w:szCs w:val="16"/>
        </w:rPr>
        <w:t>*Indicates significance at the 90% confidence interval (10% significance level)</w:t>
      </w:r>
    </w:p>
    <w:p w14:paraId="4B476441" w14:textId="54984D82" w:rsidR="008E0B12" w:rsidRDefault="000B5E16" w:rsidP="002D6323">
      <w:pPr>
        <w:pStyle w:val="NormalWeb"/>
        <w:contextualSpacing/>
        <w:rPr>
          <w:rFonts w:ascii="Times New Roman" w:hAnsi="Times New Roman"/>
          <w:iCs/>
          <w:sz w:val="24"/>
          <w:szCs w:val="24"/>
        </w:rPr>
      </w:pPr>
      <w:r>
        <w:rPr>
          <w:rFonts w:ascii="Times New Roman" w:hAnsi="Times New Roman"/>
          <w:iCs/>
          <w:sz w:val="16"/>
          <w:szCs w:val="16"/>
        </w:rPr>
        <w:t>**Indicates significance at the 95% confidence interval (5% significance level)</w:t>
      </w:r>
    </w:p>
    <w:p w14:paraId="71E259FA" w14:textId="77777777" w:rsidR="008E0B12" w:rsidRPr="008E0B12" w:rsidRDefault="008E0B12" w:rsidP="002D6323">
      <w:pPr>
        <w:pStyle w:val="NormalWeb"/>
        <w:contextualSpacing/>
        <w:rPr>
          <w:rFonts w:ascii="Times New Roman" w:hAnsi="Times New Roman"/>
          <w:iCs/>
          <w:sz w:val="24"/>
          <w:szCs w:val="24"/>
        </w:rPr>
      </w:pPr>
    </w:p>
    <w:p w14:paraId="4C43B907" w14:textId="1483534A" w:rsidR="00DE14FC" w:rsidRDefault="007C621F" w:rsidP="002D6323">
      <w:pPr>
        <w:pStyle w:val="NormalWeb"/>
        <w:rPr>
          <w:rFonts w:ascii="Times New Roman" w:hAnsi="Times New Roman"/>
          <w:iCs/>
          <w:sz w:val="24"/>
          <w:szCs w:val="24"/>
          <w:u w:val="single"/>
        </w:rPr>
      </w:pPr>
      <w:r>
        <w:rPr>
          <w:rFonts w:ascii="Times New Roman" w:hAnsi="Times New Roman"/>
          <w:iCs/>
          <w:sz w:val="24"/>
          <w:szCs w:val="24"/>
          <w:u w:val="single"/>
        </w:rPr>
        <w:t xml:space="preserve">ALTERNATIVE </w:t>
      </w:r>
      <w:r w:rsidR="00C43269">
        <w:rPr>
          <w:rFonts w:ascii="Times New Roman" w:hAnsi="Times New Roman"/>
          <w:iCs/>
          <w:sz w:val="24"/>
          <w:szCs w:val="24"/>
          <w:u w:val="single"/>
        </w:rPr>
        <w:t>REGRESSION 6</w:t>
      </w:r>
    </w:p>
    <w:p w14:paraId="26D00AC5" w14:textId="16317F99" w:rsidR="003E64BB" w:rsidRPr="003E64BB" w:rsidRDefault="003E64BB" w:rsidP="00D17121">
      <w:pPr>
        <w:pStyle w:val="NormalWeb"/>
        <w:ind w:firstLine="720"/>
        <w:rPr>
          <w:rFonts w:ascii="Times New Roman" w:hAnsi="Times New Roman"/>
          <w:iCs/>
          <w:sz w:val="24"/>
          <w:szCs w:val="24"/>
        </w:rPr>
      </w:pPr>
      <w:r>
        <w:rPr>
          <w:rFonts w:ascii="Times New Roman" w:hAnsi="Times New Roman"/>
          <w:iCs/>
          <w:sz w:val="24"/>
          <w:szCs w:val="24"/>
        </w:rPr>
        <w:t xml:space="preserve">A lagging </w:t>
      </w:r>
      <w:r w:rsidR="005D770F">
        <w:rPr>
          <w:rFonts w:ascii="Times New Roman" w:hAnsi="Times New Roman"/>
          <w:iCs/>
          <w:sz w:val="24"/>
          <w:szCs w:val="24"/>
        </w:rPr>
        <w:t>indicator</w:t>
      </w:r>
      <w:r w:rsidR="00182AFE">
        <w:rPr>
          <w:rFonts w:ascii="Times New Roman" w:hAnsi="Times New Roman"/>
          <w:iCs/>
          <w:sz w:val="24"/>
          <w:szCs w:val="24"/>
        </w:rPr>
        <w:t xml:space="preserve"> in this regression</w:t>
      </w:r>
      <w:r w:rsidR="005D770F">
        <w:rPr>
          <w:rFonts w:ascii="Times New Roman" w:hAnsi="Times New Roman"/>
          <w:iCs/>
          <w:sz w:val="24"/>
          <w:szCs w:val="24"/>
        </w:rPr>
        <w:t xml:space="preserve"> shows how the effect </w:t>
      </w:r>
      <w:r w:rsidR="00FD7CDF">
        <w:rPr>
          <w:rFonts w:ascii="Times New Roman" w:hAnsi="Times New Roman"/>
          <w:iCs/>
          <w:sz w:val="24"/>
          <w:szCs w:val="24"/>
        </w:rPr>
        <w:t xml:space="preserve">of </w:t>
      </w:r>
      <w:r w:rsidR="005D770F">
        <w:rPr>
          <w:rFonts w:ascii="Times New Roman" w:hAnsi="Times New Roman"/>
          <w:iCs/>
          <w:sz w:val="24"/>
          <w:szCs w:val="24"/>
        </w:rPr>
        <w:t xml:space="preserve">the news of a net income loss may </w:t>
      </w:r>
      <w:r w:rsidR="00463F51">
        <w:rPr>
          <w:rFonts w:ascii="Times New Roman" w:hAnsi="Times New Roman"/>
          <w:iCs/>
          <w:sz w:val="24"/>
          <w:szCs w:val="24"/>
        </w:rPr>
        <w:t>occur in the following quarter</w:t>
      </w:r>
      <w:r w:rsidR="00853DA5">
        <w:rPr>
          <w:rFonts w:ascii="Times New Roman" w:hAnsi="Times New Roman"/>
          <w:iCs/>
          <w:sz w:val="24"/>
          <w:szCs w:val="24"/>
        </w:rPr>
        <w:t xml:space="preserve">. </w:t>
      </w:r>
      <w:r w:rsidR="00B467E7">
        <w:rPr>
          <w:rFonts w:ascii="Times New Roman" w:hAnsi="Times New Roman"/>
          <w:iCs/>
          <w:sz w:val="24"/>
          <w:szCs w:val="24"/>
        </w:rPr>
        <w:t xml:space="preserve">Holding the market index </w:t>
      </w:r>
      <w:r w:rsidR="00813769">
        <w:rPr>
          <w:rFonts w:ascii="Times New Roman" w:hAnsi="Times New Roman"/>
          <w:iCs/>
          <w:sz w:val="24"/>
          <w:szCs w:val="24"/>
        </w:rPr>
        <w:t>constant,</w:t>
      </w:r>
      <w:r w:rsidR="00A972EB">
        <w:rPr>
          <w:rFonts w:ascii="Times New Roman" w:hAnsi="Times New Roman"/>
          <w:iCs/>
          <w:sz w:val="24"/>
          <w:szCs w:val="24"/>
        </w:rPr>
        <w:t xml:space="preserve"> combining</w:t>
      </w:r>
      <w:r w:rsidR="00813769">
        <w:rPr>
          <w:rFonts w:ascii="Times New Roman" w:hAnsi="Times New Roman"/>
          <w:iCs/>
          <w:sz w:val="24"/>
          <w:szCs w:val="24"/>
        </w:rPr>
        <w:t xml:space="preserve"> lag net income loss</w:t>
      </w:r>
      <w:r w:rsidR="00A10FA1">
        <w:rPr>
          <w:rFonts w:ascii="Times New Roman" w:hAnsi="Times New Roman"/>
          <w:iCs/>
          <w:sz w:val="24"/>
          <w:szCs w:val="24"/>
        </w:rPr>
        <w:t xml:space="preserve"> and net income loss</w:t>
      </w:r>
      <w:r w:rsidR="00813769">
        <w:rPr>
          <w:rFonts w:ascii="Times New Roman" w:hAnsi="Times New Roman"/>
          <w:iCs/>
          <w:sz w:val="24"/>
          <w:szCs w:val="24"/>
        </w:rPr>
        <w:t xml:space="preserve"> leads to an incr</w:t>
      </w:r>
      <w:r w:rsidR="00A10FA1">
        <w:rPr>
          <w:rFonts w:ascii="Times New Roman" w:hAnsi="Times New Roman"/>
          <w:iCs/>
          <w:sz w:val="24"/>
          <w:szCs w:val="24"/>
        </w:rPr>
        <w:t>ease in share price fall by 14.54</w:t>
      </w:r>
      <w:r w:rsidR="00813769">
        <w:rPr>
          <w:rFonts w:ascii="Times New Roman" w:hAnsi="Times New Roman"/>
          <w:iCs/>
          <w:sz w:val="24"/>
          <w:szCs w:val="24"/>
        </w:rPr>
        <w:t xml:space="preserve"> percentage points. </w:t>
      </w:r>
      <w:r w:rsidR="00186C6A">
        <w:rPr>
          <w:rFonts w:ascii="Times New Roman" w:hAnsi="Times New Roman"/>
          <w:iCs/>
          <w:sz w:val="24"/>
          <w:szCs w:val="24"/>
        </w:rPr>
        <w:t xml:space="preserve">In </w:t>
      </w:r>
      <w:r w:rsidR="00D656BD">
        <w:rPr>
          <w:rFonts w:ascii="Times New Roman" w:hAnsi="Times New Roman"/>
          <w:iCs/>
          <w:sz w:val="24"/>
          <w:szCs w:val="24"/>
        </w:rPr>
        <w:t>other words, a previous quarter’s</w:t>
      </w:r>
      <w:r w:rsidR="00186C6A">
        <w:rPr>
          <w:rFonts w:ascii="Times New Roman" w:hAnsi="Times New Roman"/>
          <w:iCs/>
          <w:sz w:val="24"/>
          <w:szCs w:val="24"/>
        </w:rPr>
        <w:t xml:space="preserve"> net income loss</w:t>
      </w:r>
      <w:r w:rsidR="00A10FA1">
        <w:rPr>
          <w:rFonts w:ascii="Times New Roman" w:hAnsi="Times New Roman"/>
          <w:iCs/>
          <w:sz w:val="24"/>
          <w:szCs w:val="24"/>
        </w:rPr>
        <w:t xml:space="preserve"> further</w:t>
      </w:r>
      <w:r w:rsidR="00186C6A">
        <w:rPr>
          <w:rFonts w:ascii="Times New Roman" w:hAnsi="Times New Roman"/>
          <w:iCs/>
          <w:sz w:val="24"/>
          <w:szCs w:val="24"/>
        </w:rPr>
        <w:t xml:space="preserve"> increases the likelihood that share price will fall in the current quarter</w:t>
      </w:r>
      <w:r w:rsidR="00A972EB">
        <w:rPr>
          <w:rFonts w:ascii="Times New Roman" w:hAnsi="Times New Roman"/>
          <w:iCs/>
          <w:sz w:val="24"/>
          <w:szCs w:val="24"/>
        </w:rPr>
        <w:t xml:space="preserve"> by 4.40 percentage points</w:t>
      </w:r>
      <w:r w:rsidR="00186C6A">
        <w:rPr>
          <w:rFonts w:ascii="Times New Roman" w:hAnsi="Times New Roman"/>
          <w:iCs/>
          <w:sz w:val="24"/>
          <w:szCs w:val="24"/>
        </w:rPr>
        <w:t xml:space="preserve">. </w:t>
      </w:r>
      <w:r w:rsidR="00853DA5">
        <w:rPr>
          <w:rFonts w:ascii="Times New Roman" w:hAnsi="Times New Roman"/>
          <w:iCs/>
          <w:sz w:val="24"/>
          <w:szCs w:val="24"/>
        </w:rPr>
        <w:t xml:space="preserve">   </w:t>
      </w:r>
      <w:r>
        <w:rPr>
          <w:rFonts w:ascii="Times New Roman" w:hAnsi="Times New Roman"/>
          <w:iCs/>
          <w:sz w:val="24"/>
          <w:szCs w:val="24"/>
        </w:rPr>
        <w:t xml:space="preserve">  </w:t>
      </w:r>
    </w:p>
    <w:tbl>
      <w:tblPr>
        <w:tblStyle w:val="TableGrid"/>
        <w:tblW w:w="8934" w:type="dxa"/>
        <w:tblLook w:val="04A0" w:firstRow="1" w:lastRow="0" w:firstColumn="1" w:lastColumn="0" w:noHBand="0" w:noVBand="1"/>
      </w:tblPr>
      <w:tblGrid>
        <w:gridCol w:w="5552"/>
        <w:gridCol w:w="3382"/>
      </w:tblGrid>
      <w:tr w:rsidR="00853DA5" w:rsidRPr="006D0218" w14:paraId="7B75F960" w14:textId="77777777" w:rsidTr="00C65416">
        <w:trPr>
          <w:trHeight w:val="163"/>
        </w:trPr>
        <w:tc>
          <w:tcPr>
            <w:tcW w:w="8934" w:type="dxa"/>
            <w:gridSpan w:val="2"/>
          </w:tcPr>
          <w:p w14:paraId="1E0330DB" w14:textId="4B19F984" w:rsidR="00853DA5" w:rsidRDefault="00463F51" w:rsidP="00853DA5">
            <w:pPr>
              <w:rPr>
                <w:rFonts w:ascii="Times New Roman" w:hAnsi="Times New Roman" w:cs="Times New Roman"/>
                <w:b/>
              </w:rPr>
            </w:pPr>
            <w:r>
              <w:rPr>
                <w:rFonts w:ascii="Times New Roman" w:hAnsi="Times New Roman" w:cs="Times New Roman"/>
                <w:b/>
              </w:rPr>
              <w:t>Table 4</w:t>
            </w:r>
            <w:r w:rsidR="00853DA5">
              <w:rPr>
                <w:rFonts w:ascii="Times New Roman" w:hAnsi="Times New Roman" w:cs="Times New Roman"/>
                <w:b/>
              </w:rPr>
              <w:t>. Dependent Variable: Share price fall (</w:t>
            </w:r>
            <w:r w:rsidR="00853DA5" w:rsidRPr="00853DA5">
              <w:rPr>
                <w:rFonts w:ascii="Times New Roman" w:hAnsi="Times New Roman" w:cs="Times New Roman"/>
                <w:b/>
                <w:i/>
              </w:rPr>
              <w:t>pricefall</w:t>
            </w:r>
            <w:r w:rsidR="00853DA5">
              <w:rPr>
                <w:rFonts w:ascii="Times New Roman" w:hAnsi="Times New Roman" w:cs="Times New Roman"/>
                <w:b/>
              </w:rPr>
              <w:t>)</w:t>
            </w:r>
          </w:p>
        </w:tc>
      </w:tr>
      <w:tr w:rsidR="00D94803" w:rsidRPr="006D0218" w14:paraId="1769421B" w14:textId="77777777" w:rsidTr="00C65416">
        <w:trPr>
          <w:trHeight w:val="163"/>
        </w:trPr>
        <w:tc>
          <w:tcPr>
            <w:tcW w:w="5552" w:type="dxa"/>
          </w:tcPr>
          <w:p w14:paraId="0C63A67F" w14:textId="77777777" w:rsidR="00D94803" w:rsidRPr="00F84022" w:rsidRDefault="00D94803" w:rsidP="003E64BB">
            <w:pPr>
              <w:rPr>
                <w:rFonts w:ascii="Times New Roman" w:hAnsi="Times New Roman" w:cs="Times New Roman"/>
                <w:b/>
                <w:i/>
              </w:rPr>
            </w:pPr>
          </w:p>
        </w:tc>
        <w:tc>
          <w:tcPr>
            <w:tcW w:w="3382" w:type="dxa"/>
          </w:tcPr>
          <w:p w14:paraId="65F715F9" w14:textId="44259AEF" w:rsidR="00D94803" w:rsidRPr="00183812" w:rsidRDefault="00D94803" w:rsidP="003E64BB">
            <w:pPr>
              <w:jc w:val="center"/>
              <w:rPr>
                <w:rFonts w:ascii="Times New Roman" w:hAnsi="Times New Roman" w:cs="Times New Roman"/>
                <w:b/>
              </w:rPr>
            </w:pPr>
            <w:r>
              <w:rPr>
                <w:rFonts w:ascii="Times New Roman" w:hAnsi="Times New Roman" w:cs="Times New Roman"/>
                <w:b/>
              </w:rPr>
              <w:t>Regression 8</w:t>
            </w:r>
          </w:p>
        </w:tc>
      </w:tr>
      <w:tr w:rsidR="00D94803" w:rsidRPr="006D0218" w14:paraId="4E250FCA" w14:textId="77777777" w:rsidTr="00C65416">
        <w:trPr>
          <w:trHeight w:val="492"/>
        </w:trPr>
        <w:tc>
          <w:tcPr>
            <w:tcW w:w="5552" w:type="dxa"/>
          </w:tcPr>
          <w:p w14:paraId="3C19C520" w14:textId="77777777" w:rsidR="00D94803" w:rsidRPr="00183812" w:rsidRDefault="00D94803" w:rsidP="003E64BB">
            <w:pPr>
              <w:rPr>
                <w:rFonts w:ascii="Times New Roman" w:hAnsi="Times New Roman" w:cs="Times New Roman"/>
              </w:rPr>
            </w:pPr>
            <w:r w:rsidRPr="00183812">
              <w:rPr>
                <w:rFonts w:ascii="Times New Roman" w:hAnsi="Times New Roman" w:cs="Times New Roman"/>
              </w:rPr>
              <w:t>Intercept</w:t>
            </w:r>
          </w:p>
          <w:p w14:paraId="43AC22C2" w14:textId="77777777" w:rsidR="00D94803" w:rsidRPr="00183812" w:rsidRDefault="00D94803" w:rsidP="003E64BB">
            <w:pPr>
              <w:rPr>
                <w:rFonts w:ascii="Times New Roman" w:hAnsi="Times New Roman" w:cs="Times New Roman"/>
              </w:rPr>
            </w:pPr>
          </w:p>
          <w:p w14:paraId="3DBE46EA" w14:textId="7D19087A" w:rsidR="00D94803" w:rsidRDefault="00D94803" w:rsidP="003E64BB">
            <w:pPr>
              <w:rPr>
                <w:rFonts w:ascii="Times New Roman" w:hAnsi="Times New Roman" w:cs="Times New Roman"/>
              </w:rPr>
            </w:pPr>
            <w:r>
              <w:rPr>
                <w:rFonts w:ascii="Times New Roman" w:hAnsi="Times New Roman" w:cs="Times New Roman"/>
              </w:rPr>
              <w:t>Lag net income loss</w:t>
            </w:r>
            <w:r w:rsidRPr="00183812">
              <w:rPr>
                <w:rFonts w:ascii="Times New Roman" w:hAnsi="Times New Roman" w:cs="Times New Roman"/>
              </w:rPr>
              <w:t xml:space="preserve"> (</w:t>
            </w:r>
            <w:r>
              <w:rPr>
                <w:rFonts w:ascii="Times New Roman" w:hAnsi="Times New Roman" w:cs="Times New Roman"/>
                <w:i/>
              </w:rPr>
              <w:t>lagniqloss</w:t>
            </w:r>
            <w:r w:rsidRPr="00183812">
              <w:rPr>
                <w:rFonts w:ascii="Times New Roman" w:hAnsi="Times New Roman" w:cs="Times New Roman"/>
              </w:rPr>
              <w:t>)</w:t>
            </w:r>
          </w:p>
          <w:p w14:paraId="0CE15E09" w14:textId="77777777" w:rsidR="00E16C00" w:rsidRDefault="00E16C00" w:rsidP="003E64BB">
            <w:pPr>
              <w:rPr>
                <w:rFonts w:ascii="Times New Roman" w:hAnsi="Times New Roman" w:cs="Times New Roman"/>
              </w:rPr>
            </w:pPr>
          </w:p>
          <w:p w14:paraId="3CE12F00" w14:textId="18BDC732" w:rsidR="00E16C00" w:rsidRPr="00183812" w:rsidRDefault="00E16C00" w:rsidP="003E64BB">
            <w:pPr>
              <w:rPr>
                <w:rFonts w:ascii="Times New Roman" w:hAnsi="Times New Roman" w:cs="Times New Roman"/>
              </w:rPr>
            </w:pPr>
            <w:r>
              <w:rPr>
                <w:rFonts w:ascii="Times New Roman" w:hAnsi="Times New Roman" w:cs="Times New Roman"/>
              </w:rPr>
              <w:t>Net income loss (</w:t>
            </w:r>
            <w:r w:rsidRPr="00E16C00">
              <w:rPr>
                <w:rFonts w:ascii="Times New Roman" w:hAnsi="Times New Roman" w:cs="Times New Roman"/>
                <w:i/>
              </w:rPr>
              <w:t>niqloss</w:t>
            </w:r>
            <w:r>
              <w:rPr>
                <w:rFonts w:ascii="Times New Roman" w:hAnsi="Times New Roman" w:cs="Times New Roman"/>
              </w:rPr>
              <w:t>)</w:t>
            </w:r>
          </w:p>
          <w:p w14:paraId="47B36210" w14:textId="77777777" w:rsidR="00D94803" w:rsidRPr="00183812" w:rsidRDefault="00D94803" w:rsidP="003E64BB">
            <w:pPr>
              <w:rPr>
                <w:rFonts w:ascii="Times New Roman" w:hAnsi="Times New Roman" w:cs="Times New Roman"/>
              </w:rPr>
            </w:pPr>
          </w:p>
          <w:p w14:paraId="47C5DE99" w14:textId="77777777" w:rsidR="00D94803" w:rsidRPr="00183812" w:rsidRDefault="00D94803" w:rsidP="003E64BB">
            <w:pPr>
              <w:rPr>
                <w:rFonts w:ascii="Times New Roman" w:hAnsi="Times New Roman" w:cs="Times New Roman"/>
              </w:rPr>
            </w:pPr>
            <w:r w:rsidRPr="00183812">
              <w:rPr>
                <w:rFonts w:ascii="Times New Roman" w:hAnsi="Times New Roman" w:cs="Times New Roman"/>
              </w:rPr>
              <w:t>S&amp;P 500 % change (</w:t>
            </w:r>
            <w:r w:rsidRPr="00183812">
              <w:rPr>
                <w:rFonts w:ascii="Times New Roman" w:hAnsi="Times New Roman" w:cs="Times New Roman"/>
                <w:i/>
              </w:rPr>
              <w:t>snp500pctchg</w:t>
            </w:r>
            <w:r w:rsidRPr="00183812">
              <w:rPr>
                <w:rFonts w:ascii="Times New Roman" w:hAnsi="Times New Roman" w:cs="Times New Roman"/>
              </w:rPr>
              <w:t>)</w:t>
            </w:r>
          </w:p>
          <w:p w14:paraId="0CF964CF" w14:textId="77777777" w:rsidR="00D94803" w:rsidRPr="00183812" w:rsidRDefault="00D94803" w:rsidP="003E64BB">
            <w:pPr>
              <w:rPr>
                <w:rFonts w:ascii="Times New Roman" w:hAnsi="Times New Roman" w:cs="Times New Roman"/>
              </w:rPr>
            </w:pPr>
          </w:p>
        </w:tc>
        <w:tc>
          <w:tcPr>
            <w:tcW w:w="3382" w:type="dxa"/>
          </w:tcPr>
          <w:p w14:paraId="569D08C7" w14:textId="29F92B03" w:rsidR="00D94803" w:rsidRPr="00183812" w:rsidRDefault="00E16C00" w:rsidP="003E64BB">
            <w:pPr>
              <w:jc w:val="center"/>
              <w:rPr>
                <w:rFonts w:ascii="Times New Roman" w:hAnsi="Times New Roman" w:cs="Times New Roman"/>
              </w:rPr>
            </w:pPr>
            <w:r>
              <w:rPr>
                <w:rFonts w:ascii="Times New Roman" w:hAnsi="Times New Roman" w:cs="Times New Roman"/>
              </w:rPr>
              <w:t>0.4358433</w:t>
            </w:r>
            <w:r w:rsidR="00D94803">
              <w:rPr>
                <w:rFonts w:ascii="Times New Roman" w:hAnsi="Times New Roman" w:cs="Times New Roman"/>
              </w:rPr>
              <w:t>**</w:t>
            </w:r>
          </w:p>
          <w:p w14:paraId="6166A13E" w14:textId="3A4F51F7" w:rsidR="00D94803" w:rsidRPr="00183812" w:rsidRDefault="00E16C00" w:rsidP="003E64BB">
            <w:pPr>
              <w:jc w:val="center"/>
              <w:rPr>
                <w:rFonts w:ascii="Times New Roman" w:hAnsi="Times New Roman" w:cs="Times New Roman"/>
              </w:rPr>
            </w:pPr>
            <w:r>
              <w:rPr>
                <w:rFonts w:ascii="Times New Roman" w:hAnsi="Times New Roman" w:cs="Times New Roman"/>
              </w:rPr>
              <w:t>(34.67</w:t>
            </w:r>
            <w:r w:rsidR="00D94803" w:rsidRPr="00183812">
              <w:rPr>
                <w:rFonts w:ascii="Times New Roman" w:hAnsi="Times New Roman" w:cs="Times New Roman"/>
              </w:rPr>
              <w:t>)</w:t>
            </w:r>
          </w:p>
          <w:p w14:paraId="3944B764" w14:textId="6F8D8A2D" w:rsidR="00D94803" w:rsidRPr="00183812" w:rsidRDefault="00E16C00" w:rsidP="003E64BB">
            <w:pPr>
              <w:jc w:val="center"/>
              <w:rPr>
                <w:rFonts w:ascii="Times New Roman" w:hAnsi="Times New Roman" w:cs="Times New Roman"/>
              </w:rPr>
            </w:pPr>
            <w:r>
              <w:rPr>
                <w:rFonts w:ascii="Times New Roman" w:hAnsi="Times New Roman" w:cs="Times New Roman"/>
              </w:rPr>
              <w:t>0.0439877</w:t>
            </w:r>
          </w:p>
          <w:p w14:paraId="1C3C5870" w14:textId="6239029D" w:rsidR="00D94803" w:rsidRDefault="00D94803" w:rsidP="003E64BB">
            <w:pPr>
              <w:jc w:val="center"/>
              <w:rPr>
                <w:rFonts w:ascii="Times New Roman" w:hAnsi="Times New Roman" w:cs="Times New Roman"/>
              </w:rPr>
            </w:pPr>
            <w:r>
              <w:rPr>
                <w:rFonts w:ascii="Times New Roman" w:hAnsi="Times New Roman" w:cs="Times New Roman"/>
              </w:rPr>
              <w:t>(</w:t>
            </w:r>
            <w:r w:rsidR="00E16C00">
              <w:rPr>
                <w:rFonts w:ascii="Times New Roman" w:hAnsi="Times New Roman" w:cs="Times New Roman"/>
              </w:rPr>
              <w:t>0.87</w:t>
            </w:r>
            <w:r w:rsidRPr="00183812">
              <w:rPr>
                <w:rFonts w:ascii="Times New Roman" w:hAnsi="Times New Roman" w:cs="Times New Roman"/>
              </w:rPr>
              <w:t>)</w:t>
            </w:r>
          </w:p>
          <w:p w14:paraId="25D4E187" w14:textId="2ADDBBF8" w:rsidR="00E16C00" w:rsidRDefault="00B31EBA" w:rsidP="003E64BB">
            <w:pPr>
              <w:jc w:val="center"/>
              <w:rPr>
                <w:rFonts w:ascii="Times New Roman" w:hAnsi="Times New Roman" w:cs="Times New Roman"/>
              </w:rPr>
            </w:pPr>
            <w:r>
              <w:rPr>
                <w:rFonts w:ascii="Times New Roman" w:hAnsi="Times New Roman" w:cs="Times New Roman"/>
              </w:rPr>
              <w:t>0.1014587**</w:t>
            </w:r>
          </w:p>
          <w:p w14:paraId="72DCB94E" w14:textId="728EB609" w:rsidR="00E16C00" w:rsidRDefault="00B31EBA" w:rsidP="003E64BB">
            <w:pPr>
              <w:jc w:val="center"/>
              <w:rPr>
                <w:rFonts w:ascii="Times New Roman" w:hAnsi="Times New Roman" w:cs="Times New Roman"/>
              </w:rPr>
            </w:pPr>
            <w:r>
              <w:rPr>
                <w:rFonts w:ascii="Times New Roman" w:hAnsi="Times New Roman" w:cs="Times New Roman"/>
              </w:rPr>
              <w:t>(2.01)</w:t>
            </w:r>
          </w:p>
          <w:p w14:paraId="1098A874" w14:textId="2122CF9B" w:rsidR="00561035" w:rsidRDefault="00E16C00" w:rsidP="00561035">
            <w:pPr>
              <w:jc w:val="center"/>
              <w:rPr>
                <w:rFonts w:ascii="Times New Roman" w:hAnsi="Times New Roman" w:cs="Times New Roman"/>
              </w:rPr>
            </w:pPr>
            <w:r>
              <w:rPr>
                <w:rFonts w:ascii="Times New Roman" w:hAnsi="Times New Roman" w:cs="Times New Roman"/>
              </w:rPr>
              <w:t>-2.183443</w:t>
            </w:r>
            <w:r w:rsidR="003B22E4">
              <w:rPr>
                <w:rFonts w:ascii="Times New Roman" w:hAnsi="Times New Roman" w:cs="Times New Roman"/>
              </w:rPr>
              <w:t>**</w:t>
            </w:r>
          </w:p>
          <w:p w14:paraId="37E02608" w14:textId="712AFE31" w:rsidR="00D94803" w:rsidRPr="00183812" w:rsidRDefault="00561035" w:rsidP="00561035">
            <w:pPr>
              <w:jc w:val="center"/>
              <w:rPr>
                <w:rFonts w:ascii="Times New Roman" w:hAnsi="Times New Roman" w:cs="Times New Roman"/>
              </w:rPr>
            </w:pPr>
            <w:r>
              <w:rPr>
                <w:rFonts w:ascii="Times New Roman" w:hAnsi="Times New Roman" w:cs="Times New Roman"/>
              </w:rPr>
              <w:t>(-15.73)</w:t>
            </w:r>
          </w:p>
        </w:tc>
      </w:tr>
      <w:tr w:rsidR="00D94803" w:rsidRPr="006D0218" w14:paraId="1A204F58" w14:textId="77777777" w:rsidTr="00C65416">
        <w:trPr>
          <w:trHeight w:val="163"/>
        </w:trPr>
        <w:tc>
          <w:tcPr>
            <w:tcW w:w="5552" w:type="dxa"/>
          </w:tcPr>
          <w:p w14:paraId="7EDB985D" w14:textId="4B831719" w:rsidR="00D94803" w:rsidRPr="00183812" w:rsidRDefault="00D94803" w:rsidP="003E64BB">
            <w:pPr>
              <w:rPr>
                <w:rFonts w:ascii="Times New Roman" w:hAnsi="Times New Roman" w:cs="Times New Roman"/>
              </w:rPr>
            </w:pPr>
            <w:r w:rsidRPr="00183812">
              <w:rPr>
                <w:rFonts w:ascii="Times New Roman" w:hAnsi="Times New Roman" w:cs="Times New Roman"/>
              </w:rPr>
              <w:t>N</w:t>
            </w:r>
          </w:p>
        </w:tc>
        <w:tc>
          <w:tcPr>
            <w:tcW w:w="3382" w:type="dxa"/>
          </w:tcPr>
          <w:p w14:paraId="49711BC6" w14:textId="77777777" w:rsidR="00D94803" w:rsidRPr="00183812" w:rsidRDefault="00D94803" w:rsidP="003E64BB">
            <w:pPr>
              <w:jc w:val="center"/>
              <w:rPr>
                <w:rFonts w:ascii="Times New Roman" w:hAnsi="Times New Roman" w:cs="Times New Roman"/>
              </w:rPr>
            </w:pPr>
            <w:r>
              <w:rPr>
                <w:rFonts w:ascii="Times New Roman" w:hAnsi="Times New Roman" w:cs="Times New Roman"/>
              </w:rPr>
              <w:t>1,520</w:t>
            </w:r>
          </w:p>
        </w:tc>
      </w:tr>
      <w:tr w:rsidR="00D94803" w:rsidRPr="006D0218" w14:paraId="4C9826C7" w14:textId="77777777" w:rsidTr="00C65416">
        <w:trPr>
          <w:trHeight w:val="163"/>
        </w:trPr>
        <w:tc>
          <w:tcPr>
            <w:tcW w:w="5552" w:type="dxa"/>
          </w:tcPr>
          <w:p w14:paraId="64909A7D" w14:textId="77777777" w:rsidR="00D94803" w:rsidRPr="00183812" w:rsidRDefault="00D94803" w:rsidP="003E64BB">
            <w:pPr>
              <w:rPr>
                <w:rFonts w:ascii="Times New Roman" w:hAnsi="Times New Roman" w:cs="Times New Roman"/>
                <w:vertAlign w:val="superscript"/>
              </w:rPr>
            </w:pPr>
            <w:r w:rsidRPr="00183812">
              <w:rPr>
                <w:rFonts w:ascii="Times New Roman" w:hAnsi="Times New Roman" w:cs="Times New Roman"/>
              </w:rPr>
              <w:t>R</w:t>
            </w:r>
            <w:r w:rsidRPr="00183812">
              <w:rPr>
                <w:rFonts w:ascii="Times New Roman" w:hAnsi="Times New Roman" w:cs="Times New Roman"/>
                <w:vertAlign w:val="superscript"/>
              </w:rPr>
              <w:t>2</w:t>
            </w:r>
          </w:p>
        </w:tc>
        <w:tc>
          <w:tcPr>
            <w:tcW w:w="3382" w:type="dxa"/>
          </w:tcPr>
          <w:p w14:paraId="1A839E1B" w14:textId="7AC678F4" w:rsidR="00D94803" w:rsidRPr="00183812" w:rsidRDefault="00D94803" w:rsidP="003E64BB">
            <w:pPr>
              <w:jc w:val="center"/>
              <w:rPr>
                <w:rFonts w:ascii="Times New Roman" w:hAnsi="Times New Roman" w:cs="Times New Roman"/>
              </w:rPr>
            </w:pPr>
            <w:r>
              <w:rPr>
                <w:rFonts w:ascii="Times New Roman" w:hAnsi="Times New Roman" w:cs="Times New Roman"/>
              </w:rPr>
              <w:t>0.</w:t>
            </w:r>
            <w:r w:rsidR="005450A7">
              <w:rPr>
                <w:rFonts w:ascii="Times New Roman" w:hAnsi="Times New Roman" w:cs="Times New Roman"/>
              </w:rPr>
              <w:t>14</w:t>
            </w:r>
            <w:r w:rsidR="00E16C00">
              <w:rPr>
                <w:rFonts w:ascii="Times New Roman" w:hAnsi="Times New Roman" w:cs="Times New Roman"/>
              </w:rPr>
              <w:t>40</w:t>
            </w:r>
          </w:p>
        </w:tc>
      </w:tr>
      <w:tr w:rsidR="00D94803" w:rsidRPr="006D0218" w14:paraId="08882C9C" w14:textId="77777777" w:rsidTr="00C65416">
        <w:trPr>
          <w:trHeight w:val="311"/>
        </w:trPr>
        <w:tc>
          <w:tcPr>
            <w:tcW w:w="5552" w:type="dxa"/>
          </w:tcPr>
          <w:p w14:paraId="04146DB3" w14:textId="77777777" w:rsidR="00D94803" w:rsidRPr="00183812" w:rsidRDefault="00D94803" w:rsidP="003E64BB">
            <w:pPr>
              <w:rPr>
                <w:rFonts w:ascii="Times New Roman" w:hAnsi="Times New Roman" w:cs="Times New Roman"/>
                <w:vertAlign w:val="superscript"/>
              </w:rPr>
            </w:pPr>
            <w:r w:rsidRPr="00183812">
              <w:rPr>
                <w:rFonts w:ascii="Times New Roman" w:hAnsi="Times New Roman" w:cs="Times New Roman"/>
              </w:rPr>
              <w:t>Adjusted R</w:t>
            </w:r>
            <w:r w:rsidRPr="00183812">
              <w:rPr>
                <w:rFonts w:ascii="Times New Roman" w:hAnsi="Times New Roman" w:cs="Times New Roman"/>
                <w:vertAlign w:val="superscript"/>
              </w:rPr>
              <w:t>2</w:t>
            </w:r>
          </w:p>
        </w:tc>
        <w:tc>
          <w:tcPr>
            <w:tcW w:w="3382" w:type="dxa"/>
          </w:tcPr>
          <w:p w14:paraId="1EC1117E" w14:textId="60D263BD" w:rsidR="00D94803" w:rsidRPr="00183812" w:rsidRDefault="005450A7" w:rsidP="003E64BB">
            <w:pPr>
              <w:jc w:val="center"/>
              <w:rPr>
                <w:rFonts w:ascii="Times New Roman" w:hAnsi="Times New Roman" w:cs="Times New Roman"/>
              </w:rPr>
            </w:pPr>
            <w:r>
              <w:rPr>
                <w:rFonts w:ascii="Times New Roman" w:hAnsi="Times New Roman" w:cs="Times New Roman"/>
              </w:rPr>
              <w:t>0.14</w:t>
            </w:r>
            <w:r w:rsidR="00E16C00">
              <w:rPr>
                <w:rFonts w:ascii="Times New Roman" w:hAnsi="Times New Roman" w:cs="Times New Roman"/>
              </w:rPr>
              <w:t>23</w:t>
            </w:r>
          </w:p>
        </w:tc>
      </w:tr>
    </w:tbl>
    <w:p w14:paraId="646976F0" w14:textId="67B4E0D9" w:rsidR="00561035" w:rsidRDefault="002E6B32" w:rsidP="002E6B32">
      <w:pPr>
        <w:pStyle w:val="NormalWeb"/>
        <w:contextualSpacing/>
        <w:rPr>
          <w:rFonts w:ascii="Times New Roman" w:hAnsi="Times New Roman"/>
          <w:iCs/>
          <w:sz w:val="16"/>
          <w:szCs w:val="16"/>
        </w:rPr>
      </w:pPr>
      <w:r>
        <w:rPr>
          <w:rFonts w:ascii="Times New Roman" w:hAnsi="Times New Roman"/>
          <w:iCs/>
          <w:sz w:val="16"/>
          <w:szCs w:val="16"/>
        </w:rPr>
        <w:t>Values in parentheses are t-statistics.</w:t>
      </w:r>
    </w:p>
    <w:p w14:paraId="7A6BC711" w14:textId="77777777" w:rsidR="002E6B32" w:rsidRDefault="002E6B32" w:rsidP="002E6B32">
      <w:pPr>
        <w:pStyle w:val="NormalWeb"/>
        <w:contextualSpacing/>
        <w:rPr>
          <w:rFonts w:ascii="Times New Roman" w:hAnsi="Times New Roman"/>
          <w:iCs/>
          <w:sz w:val="24"/>
          <w:szCs w:val="24"/>
        </w:rPr>
      </w:pPr>
      <w:r>
        <w:rPr>
          <w:rFonts w:ascii="Times New Roman" w:hAnsi="Times New Roman"/>
          <w:iCs/>
          <w:sz w:val="16"/>
          <w:szCs w:val="16"/>
        </w:rPr>
        <w:t>**Indicates significance at the 95% confidence interval (5% significance level)</w:t>
      </w:r>
    </w:p>
    <w:p w14:paraId="12BAAF70" w14:textId="77777777" w:rsidR="00726098" w:rsidRPr="00726098" w:rsidRDefault="00726098" w:rsidP="002E6B32">
      <w:pPr>
        <w:pStyle w:val="NormalWeb"/>
        <w:contextualSpacing/>
        <w:rPr>
          <w:rFonts w:ascii="Times New Roman" w:hAnsi="Times New Roman"/>
          <w:iCs/>
          <w:sz w:val="24"/>
          <w:szCs w:val="24"/>
        </w:rPr>
      </w:pPr>
    </w:p>
    <w:p w14:paraId="7760D582" w14:textId="67CE03D0" w:rsidR="007D6E8B" w:rsidRDefault="007D6E8B" w:rsidP="002D6323">
      <w:pPr>
        <w:pStyle w:val="NormalWeb"/>
        <w:rPr>
          <w:rFonts w:ascii="Times New Roman" w:hAnsi="Times New Roman"/>
          <w:b/>
          <w:iCs/>
          <w:sz w:val="24"/>
          <w:szCs w:val="24"/>
        </w:rPr>
      </w:pPr>
      <w:r>
        <w:rPr>
          <w:rFonts w:ascii="Times New Roman" w:hAnsi="Times New Roman"/>
          <w:b/>
          <w:iCs/>
          <w:sz w:val="24"/>
          <w:szCs w:val="24"/>
        </w:rPr>
        <w:t>CONCLUSION</w:t>
      </w:r>
    </w:p>
    <w:p w14:paraId="1DFFC1C2" w14:textId="1B435F09" w:rsidR="00E50A04" w:rsidRDefault="001D5234" w:rsidP="00E50A04">
      <w:pPr>
        <w:pStyle w:val="NormalWeb"/>
        <w:ind w:firstLine="720"/>
        <w:rPr>
          <w:rFonts w:ascii="Times New Roman" w:hAnsi="Times New Roman"/>
          <w:bCs/>
          <w:iCs/>
          <w:sz w:val="24"/>
          <w:szCs w:val="24"/>
        </w:rPr>
      </w:pPr>
      <w:r>
        <w:rPr>
          <w:rFonts w:ascii="Times New Roman" w:hAnsi="Times New Roman"/>
          <w:bCs/>
          <w:iCs/>
          <w:sz w:val="24"/>
          <w:szCs w:val="24"/>
        </w:rPr>
        <w:t>It is already a generally accepted belief that stocks are highly unpredictable and subject to volatility due to a list of internal and external factors</w:t>
      </w:r>
      <w:r w:rsidR="00310DCB">
        <w:rPr>
          <w:rFonts w:ascii="Times New Roman" w:hAnsi="Times New Roman"/>
          <w:bCs/>
          <w:iCs/>
          <w:sz w:val="24"/>
          <w:szCs w:val="24"/>
        </w:rPr>
        <w:t>.</w:t>
      </w:r>
      <w:r w:rsidR="00CD285D">
        <w:rPr>
          <w:rFonts w:ascii="Times New Roman" w:hAnsi="Times New Roman"/>
          <w:bCs/>
          <w:iCs/>
          <w:sz w:val="24"/>
          <w:szCs w:val="24"/>
        </w:rPr>
        <w:t xml:space="preserve"> </w:t>
      </w:r>
      <w:r w:rsidR="009243EA">
        <w:rPr>
          <w:rFonts w:ascii="Times New Roman" w:hAnsi="Times New Roman"/>
          <w:bCs/>
          <w:iCs/>
          <w:sz w:val="24"/>
          <w:szCs w:val="24"/>
        </w:rPr>
        <w:t xml:space="preserve">That is why </w:t>
      </w:r>
      <w:r w:rsidR="00A560C4">
        <w:rPr>
          <w:rFonts w:ascii="Times New Roman" w:hAnsi="Times New Roman"/>
          <w:bCs/>
          <w:iCs/>
          <w:sz w:val="24"/>
          <w:szCs w:val="24"/>
        </w:rPr>
        <w:t xml:space="preserve">a few of </w:t>
      </w:r>
      <w:r w:rsidR="00CD285D">
        <w:rPr>
          <w:rFonts w:ascii="Times New Roman" w:hAnsi="Times New Roman"/>
          <w:bCs/>
          <w:iCs/>
          <w:sz w:val="24"/>
          <w:szCs w:val="24"/>
        </w:rPr>
        <w:t>regressions</w:t>
      </w:r>
      <w:r w:rsidR="009243EA">
        <w:rPr>
          <w:rFonts w:ascii="Times New Roman" w:hAnsi="Times New Roman"/>
          <w:bCs/>
          <w:iCs/>
          <w:sz w:val="24"/>
          <w:szCs w:val="24"/>
        </w:rPr>
        <w:t xml:space="preserve"> in this statistical analysis prove no relationships and</w:t>
      </w:r>
      <w:r w:rsidR="00CD285D">
        <w:rPr>
          <w:rFonts w:ascii="Times New Roman" w:hAnsi="Times New Roman"/>
          <w:bCs/>
          <w:iCs/>
          <w:sz w:val="24"/>
          <w:szCs w:val="24"/>
        </w:rPr>
        <w:t xml:space="preserve"> even a negative relationship</w:t>
      </w:r>
      <w:r w:rsidR="008C689F">
        <w:rPr>
          <w:rFonts w:ascii="Times New Roman" w:hAnsi="Times New Roman"/>
          <w:bCs/>
          <w:iCs/>
          <w:sz w:val="24"/>
          <w:szCs w:val="24"/>
        </w:rPr>
        <w:t xml:space="preserve"> between share price and net income</w:t>
      </w:r>
      <w:r w:rsidR="00CD285D">
        <w:rPr>
          <w:rFonts w:ascii="Times New Roman" w:hAnsi="Times New Roman"/>
          <w:bCs/>
          <w:iCs/>
          <w:sz w:val="24"/>
          <w:szCs w:val="24"/>
        </w:rPr>
        <w:t>.</w:t>
      </w:r>
      <w:r w:rsidR="00310DCB">
        <w:rPr>
          <w:rFonts w:ascii="Times New Roman" w:hAnsi="Times New Roman"/>
          <w:bCs/>
          <w:iCs/>
          <w:sz w:val="24"/>
          <w:szCs w:val="24"/>
        </w:rPr>
        <w:t xml:space="preserve"> </w:t>
      </w:r>
      <w:r w:rsidR="00350721">
        <w:rPr>
          <w:rFonts w:ascii="Times New Roman" w:hAnsi="Times New Roman"/>
          <w:bCs/>
          <w:iCs/>
          <w:sz w:val="24"/>
          <w:szCs w:val="24"/>
        </w:rPr>
        <w:t xml:space="preserve">As </w:t>
      </w:r>
      <w:r w:rsidR="002C344D">
        <w:rPr>
          <w:rFonts w:ascii="Times New Roman" w:hAnsi="Times New Roman"/>
          <w:bCs/>
          <w:iCs/>
          <w:sz w:val="24"/>
          <w:szCs w:val="24"/>
        </w:rPr>
        <w:t>shown</w:t>
      </w:r>
      <w:r w:rsidR="00350721">
        <w:rPr>
          <w:rFonts w:ascii="Times New Roman" w:hAnsi="Times New Roman"/>
          <w:bCs/>
          <w:iCs/>
          <w:sz w:val="24"/>
          <w:szCs w:val="24"/>
        </w:rPr>
        <w:t xml:space="preserve"> from </w:t>
      </w:r>
      <w:r w:rsidR="007E5CC0">
        <w:rPr>
          <w:rFonts w:ascii="Times New Roman" w:hAnsi="Times New Roman"/>
          <w:bCs/>
          <w:iCs/>
          <w:sz w:val="24"/>
          <w:szCs w:val="24"/>
        </w:rPr>
        <w:t>Regressions 1 and 2</w:t>
      </w:r>
      <w:r w:rsidR="00350721">
        <w:rPr>
          <w:rFonts w:ascii="Times New Roman" w:hAnsi="Times New Roman"/>
          <w:bCs/>
          <w:iCs/>
          <w:sz w:val="24"/>
          <w:szCs w:val="24"/>
        </w:rPr>
        <w:t>, i</w:t>
      </w:r>
      <w:r w:rsidR="00C33FF5">
        <w:rPr>
          <w:rFonts w:ascii="Times New Roman" w:hAnsi="Times New Roman"/>
          <w:bCs/>
          <w:iCs/>
          <w:sz w:val="24"/>
          <w:szCs w:val="24"/>
        </w:rPr>
        <w:t>t is very</w:t>
      </w:r>
      <w:r w:rsidR="00EC473F">
        <w:rPr>
          <w:rFonts w:ascii="Times New Roman" w:hAnsi="Times New Roman"/>
          <w:bCs/>
          <w:iCs/>
          <w:sz w:val="24"/>
          <w:szCs w:val="24"/>
        </w:rPr>
        <w:t xml:space="preserve"> </w:t>
      </w:r>
      <w:r w:rsidR="00C33FF5">
        <w:rPr>
          <w:rFonts w:ascii="Times New Roman" w:hAnsi="Times New Roman"/>
          <w:bCs/>
          <w:iCs/>
          <w:sz w:val="24"/>
          <w:szCs w:val="24"/>
        </w:rPr>
        <w:t>d</w:t>
      </w:r>
      <w:r w:rsidR="00EF36DB" w:rsidRPr="00726098">
        <w:rPr>
          <w:rFonts w:ascii="Times New Roman" w:hAnsi="Times New Roman"/>
          <w:bCs/>
          <w:iCs/>
          <w:sz w:val="24"/>
          <w:szCs w:val="24"/>
        </w:rPr>
        <w:t xml:space="preserve">ifficult to determine </w:t>
      </w:r>
      <w:r w:rsidR="00C33FF5">
        <w:rPr>
          <w:rFonts w:ascii="Times New Roman" w:hAnsi="Times New Roman"/>
          <w:bCs/>
          <w:iCs/>
          <w:sz w:val="24"/>
          <w:szCs w:val="24"/>
        </w:rPr>
        <w:t xml:space="preserve">solely </w:t>
      </w:r>
      <w:r w:rsidR="009D7D78">
        <w:rPr>
          <w:rFonts w:ascii="Times New Roman" w:hAnsi="Times New Roman"/>
          <w:bCs/>
          <w:iCs/>
          <w:sz w:val="24"/>
          <w:szCs w:val="24"/>
        </w:rPr>
        <w:t xml:space="preserve">how </w:t>
      </w:r>
      <w:r w:rsidR="00880A86">
        <w:rPr>
          <w:rFonts w:ascii="Times New Roman" w:hAnsi="Times New Roman"/>
          <w:bCs/>
          <w:iCs/>
          <w:sz w:val="24"/>
          <w:szCs w:val="24"/>
        </w:rPr>
        <w:t xml:space="preserve">a </w:t>
      </w:r>
      <w:r w:rsidR="00C33FF5">
        <w:rPr>
          <w:rFonts w:ascii="Times New Roman" w:hAnsi="Times New Roman"/>
          <w:bCs/>
          <w:iCs/>
          <w:sz w:val="24"/>
          <w:szCs w:val="24"/>
        </w:rPr>
        <w:t>change</w:t>
      </w:r>
      <w:r w:rsidR="00EF36DB" w:rsidRPr="00726098">
        <w:rPr>
          <w:rFonts w:ascii="Times New Roman" w:hAnsi="Times New Roman"/>
          <w:bCs/>
          <w:iCs/>
          <w:sz w:val="24"/>
          <w:szCs w:val="24"/>
        </w:rPr>
        <w:t xml:space="preserve"> </w:t>
      </w:r>
      <w:r w:rsidR="00C33FF5">
        <w:rPr>
          <w:rFonts w:ascii="Times New Roman" w:hAnsi="Times New Roman"/>
          <w:bCs/>
          <w:iCs/>
          <w:sz w:val="24"/>
          <w:szCs w:val="24"/>
        </w:rPr>
        <w:t>in</w:t>
      </w:r>
      <w:r w:rsidR="00D01119">
        <w:rPr>
          <w:rFonts w:ascii="Times New Roman" w:hAnsi="Times New Roman"/>
          <w:bCs/>
          <w:iCs/>
          <w:sz w:val="24"/>
          <w:szCs w:val="24"/>
        </w:rPr>
        <w:t xml:space="preserve"> net income result</w:t>
      </w:r>
      <w:r w:rsidR="00880A86">
        <w:rPr>
          <w:rFonts w:ascii="Times New Roman" w:hAnsi="Times New Roman"/>
          <w:bCs/>
          <w:iCs/>
          <w:sz w:val="24"/>
          <w:szCs w:val="24"/>
        </w:rPr>
        <w:t>s</w:t>
      </w:r>
      <w:r w:rsidR="00D01119">
        <w:rPr>
          <w:rFonts w:ascii="Times New Roman" w:hAnsi="Times New Roman"/>
          <w:bCs/>
          <w:iCs/>
          <w:sz w:val="24"/>
          <w:szCs w:val="24"/>
        </w:rPr>
        <w:t xml:space="preserve"> in</w:t>
      </w:r>
      <w:r w:rsidR="007E5CC0">
        <w:rPr>
          <w:rFonts w:ascii="Times New Roman" w:hAnsi="Times New Roman"/>
          <w:bCs/>
          <w:iCs/>
          <w:sz w:val="24"/>
          <w:szCs w:val="24"/>
        </w:rPr>
        <w:t xml:space="preserve"> </w:t>
      </w:r>
      <w:r w:rsidR="00880A86">
        <w:rPr>
          <w:rFonts w:ascii="Times New Roman" w:hAnsi="Times New Roman"/>
          <w:bCs/>
          <w:iCs/>
          <w:sz w:val="24"/>
          <w:szCs w:val="24"/>
        </w:rPr>
        <w:t xml:space="preserve">a </w:t>
      </w:r>
      <w:r w:rsidR="00D01119">
        <w:rPr>
          <w:rFonts w:ascii="Times New Roman" w:hAnsi="Times New Roman"/>
          <w:bCs/>
          <w:iCs/>
          <w:sz w:val="24"/>
          <w:szCs w:val="24"/>
        </w:rPr>
        <w:t xml:space="preserve">change in </w:t>
      </w:r>
      <w:r w:rsidR="00EF36DB" w:rsidRPr="00726098">
        <w:rPr>
          <w:rFonts w:ascii="Times New Roman" w:hAnsi="Times New Roman"/>
          <w:bCs/>
          <w:iCs/>
          <w:sz w:val="24"/>
          <w:szCs w:val="24"/>
        </w:rPr>
        <w:t>share price</w:t>
      </w:r>
      <w:r w:rsidR="00C33FF5">
        <w:rPr>
          <w:rFonts w:ascii="Times New Roman" w:hAnsi="Times New Roman"/>
          <w:bCs/>
          <w:iCs/>
          <w:sz w:val="24"/>
          <w:szCs w:val="24"/>
        </w:rPr>
        <w:t xml:space="preserve"> of a company stock</w:t>
      </w:r>
      <w:r w:rsidR="00350721">
        <w:rPr>
          <w:rFonts w:ascii="Times New Roman" w:hAnsi="Times New Roman"/>
          <w:bCs/>
          <w:iCs/>
          <w:sz w:val="24"/>
          <w:szCs w:val="24"/>
        </w:rPr>
        <w:t>.</w:t>
      </w:r>
      <w:r>
        <w:rPr>
          <w:rFonts w:ascii="Times New Roman" w:hAnsi="Times New Roman"/>
          <w:bCs/>
          <w:iCs/>
          <w:sz w:val="24"/>
          <w:szCs w:val="24"/>
        </w:rPr>
        <w:t xml:space="preserve"> Regression </w:t>
      </w:r>
      <w:r w:rsidR="007E5CC0">
        <w:rPr>
          <w:rFonts w:ascii="Times New Roman" w:hAnsi="Times New Roman"/>
          <w:bCs/>
          <w:iCs/>
          <w:sz w:val="24"/>
          <w:szCs w:val="24"/>
        </w:rPr>
        <w:t>5</w:t>
      </w:r>
      <w:r>
        <w:rPr>
          <w:rFonts w:ascii="Times New Roman" w:hAnsi="Times New Roman"/>
          <w:bCs/>
          <w:iCs/>
          <w:sz w:val="24"/>
          <w:szCs w:val="24"/>
        </w:rPr>
        <w:t xml:space="preserve"> even shows how the share price percentage change decreases as a result of an increase in the change in net income per market value. </w:t>
      </w:r>
      <w:r w:rsidR="009C180E">
        <w:rPr>
          <w:rFonts w:ascii="Times New Roman" w:hAnsi="Times New Roman"/>
          <w:bCs/>
          <w:iCs/>
          <w:sz w:val="24"/>
          <w:szCs w:val="24"/>
        </w:rPr>
        <w:t>An investment theory,</w:t>
      </w:r>
      <w:r w:rsidR="00CC65EA">
        <w:rPr>
          <w:rFonts w:ascii="Times New Roman" w:hAnsi="Times New Roman"/>
          <w:bCs/>
          <w:iCs/>
          <w:sz w:val="24"/>
          <w:szCs w:val="24"/>
        </w:rPr>
        <w:t xml:space="preserve"> </w:t>
      </w:r>
      <w:r w:rsidR="009C180E">
        <w:rPr>
          <w:rFonts w:ascii="Times New Roman" w:hAnsi="Times New Roman"/>
          <w:bCs/>
          <w:iCs/>
          <w:sz w:val="24"/>
          <w:szCs w:val="24"/>
        </w:rPr>
        <w:t>t</w:t>
      </w:r>
      <w:r w:rsidR="00E1587E">
        <w:rPr>
          <w:rFonts w:ascii="Times New Roman" w:hAnsi="Times New Roman"/>
          <w:bCs/>
          <w:iCs/>
          <w:sz w:val="24"/>
          <w:szCs w:val="24"/>
        </w:rPr>
        <w:t>he efficient-market hypothesis</w:t>
      </w:r>
      <w:r w:rsidR="006F637D">
        <w:rPr>
          <w:rFonts w:ascii="Times New Roman" w:hAnsi="Times New Roman"/>
          <w:bCs/>
          <w:iCs/>
          <w:sz w:val="24"/>
          <w:szCs w:val="24"/>
        </w:rPr>
        <w:t>,</w:t>
      </w:r>
      <w:r w:rsidR="009C180E">
        <w:rPr>
          <w:rFonts w:ascii="Times New Roman" w:hAnsi="Times New Roman"/>
          <w:bCs/>
          <w:iCs/>
          <w:sz w:val="24"/>
          <w:szCs w:val="24"/>
        </w:rPr>
        <w:t xml:space="preserve"> </w:t>
      </w:r>
      <w:r w:rsidR="00887BE3">
        <w:rPr>
          <w:rFonts w:ascii="Times New Roman" w:hAnsi="Times New Roman"/>
          <w:bCs/>
          <w:iCs/>
          <w:sz w:val="24"/>
          <w:szCs w:val="24"/>
        </w:rPr>
        <w:t>could support</w:t>
      </w:r>
      <w:r w:rsidR="00BC45E8">
        <w:rPr>
          <w:rFonts w:ascii="Times New Roman" w:hAnsi="Times New Roman"/>
          <w:bCs/>
          <w:iCs/>
          <w:sz w:val="24"/>
          <w:szCs w:val="24"/>
        </w:rPr>
        <w:t xml:space="preserve"> this thinking as </w:t>
      </w:r>
      <w:r w:rsidR="005D603C">
        <w:rPr>
          <w:rFonts w:ascii="Times New Roman" w:hAnsi="Times New Roman"/>
          <w:bCs/>
          <w:iCs/>
          <w:sz w:val="24"/>
          <w:szCs w:val="24"/>
        </w:rPr>
        <w:t xml:space="preserve">its main idea maintains that share prices </w:t>
      </w:r>
      <w:r w:rsidR="00A02237">
        <w:rPr>
          <w:rFonts w:ascii="Times New Roman" w:hAnsi="Times New Roman"/>
          <w:bCs/>
          <w:iCs/>
          <w:sz w:val="24"/>
          <w:szCs w:val="24"/>
        </w:rPr>
        <w:t xml:space="preserve">are always priced </w:t>
      </w:r>
      <w:r w:rsidR="00DC4CC9">
        <w:rPr>
          <w:rFonts w:ascii="Times New Roman" w:hAnsi="Times New Roman"/>
          <w:bCs/>
          <w:iCs/>
          <w:sz w:val="24"/>
          <w:szCs w:val="24"/>
        </w:rPr>
        <w:t>to reflect all available information</w:t>
      </w:r>
      <w:r w:rsidR="00AD080C">
        <w:rPr>
          <w:rFonts w:ascii="Times New Roman" w:hAnsi="Times New Roman"/>
          <w:bCs/>
          <w:iCs/>
          <w:sz w:val="24"/>
          <w:szCs w:val="24"/>
        </w:rPr>
        <w:t>, making stocks</w:t>
      </w:r>
      <w:r w:rsidR="006F637D">
        <w:rPr>
          <w:rFonts w:ascii="Times New Roman" w:hAnsi="Times New Roman"/>
          <w:bCs/>
          <w:iCs/>
          <w:sz w:val="24"/>
          <w:szCs w:val="24"/>
        </w:rPr>
        <w:t xml:space="preserve"> impossible to predict</w:t>
      </w:r>
      <w:r w:rsidR="00DC4CC9">
        <w:rPr>
          <w:rFonts w:ascii="Times New Roman" w:hAnsi="Times New Roman"/>
          <w:bCs/>
          <w:iCs/>
          <w:sz w:val="24"/>
          <w:szCs w:val="24"/>
        </w:rPr>
        <w:t>.</w:t>
      </w:r>
      <w:r w:rsidR="00BC45E8">
        <w:rPr>
          <w:rFonts w:ascii="Times New Roman" w:hAnsi="Times New Roman"/>
          <w:bCs/>
          <w:iCs/>
          <w:sz w:val="24"/>
          <w:szCs w:val="24"/>
        </w:rPr>
        <w:t xml:space="preserve"> </w:t>
      </w:r>
    </w:p>
    <w:p w14:paraId="15D25618" w14:textId="1AB81590" w:rsidR="00322A72" w:rsidRDefault="00887BE3" w:rsidP="00E50A04">
      <w:pPr>
        <w:pStyle w:val="NormalWeb"/>
        <w:ind w:firstLine="720"/>
        <w:rPr>
          <w:rFonts w:ascii="Times New Roman" w:hAnsi="Times New Roman"/>
          <w:bCs/>
          <w:iCs/>
          <w:sz w:val="24"/>
          <w:szCs w:val="24"/>
        </w:rPr>
      </w:pPr>
      <w:r>
        <w:rPr>
          <w:rFonts w:ascii="Times New Roman" w:hAnsi="Times New Roman"/>
          <w:bCs/>
          <w:iCs/>
          <w:sz w:val="24"/>
          <w:szCs w:val="24"/>
        </w:rPr>
        <w:t>However, e</w:t>
      </w:r>
      <w:r w:rsidR="00E50A04">
        <w:rPr>
          <w:rFonts w:ascii="Times New Roman" w:hAnsi="Times New Roman"/>
          <w:bCs/>
          <w:iCs/>
          <w:sz w:val="24"/>
          <w:szCs w:val="24"/>
        </w:rPr>
        <w:t>ven if this theory was</w:t>
      </w:r>
      <w:r w:rsidR="00F87889">
        <w:rPr>
          <w:rFonts w:ascii="Times New Roman" w:hAnsi="Times New Roman"/>
          <w:bCs/>
          <w:iCs/>
          <w:sz w:val="24"/>
          <w:szCs w:val="24"/>
        </w:rPr>
        <w:t xml:space="preserve"> to be</w:t>
      </w:r>
      <w:r w:rsidR="00E50A04">
        <w:rPr>
          <w:rFonts w:ascii="Times New Roman" w:hAnsi="Times New Roman"/>
          <w:bCs/>
          <w:iCs/>
          <w:sz w:val="24"/>
          <w:szCs w:val="24"/>
        </w:rPr>
        <w:t xml:space="preserve"> true, many investment theorists and stock analysts disagree</w:t>
      </w:r>
      <w:r>
        <w:rPr>
          <w:rFonts w:ascii="Times New Roman" w:hAnsi="Times New Roman"/>
          <w:bCs/>
          <w:iCs/>
          <w:sz w:val="24"/>
          <w:szCs w:val="24"/>
        </w:rPr>
        <w:t xml:space="preserve"> with it</w:t>
      </w:r>
      <w:r w:rsidR="00E50A04">
        <w:rPr>
          <w:rFonts w:ascii="Times New Roman" w:hAnsi="Times New Roman"/>
          <w:bCs/>
          <w:iCs/>
          <w:sz w:val="24"/>
          <w:szCs w:val="24"/>
        </w:rPr>
        <w:t xml:space="preserve"> because investors perceive information differently</w:t>
      </w:r>
      <w:r w:rsidR="00CD55E2">
        <w:rPr>
          <w:rFonts w:ascii="Times New Roman" w:hAnsi="Times New Roman"/>
          <w:bCs/>
          <w:iCs/>
          <w:sz w:val="24"/>
          <w:szCs w:val="24"/>
        </w:rPr>
        <w:t xml:space="preserve"> and a lot of</w:t>
      </w:r>
      <w:r w:rsidR="00594FA1">
        <w:rPr>
          <w:rFonts w:ascii="Times New Roman" w:hAnsi="Times New Roman"/>
          <w:bCs/>
          <w:iCs/>
          <w:sz w:val="24"/>
          <w:szCs w:val="24"/>
        </w:rPr>
        <w:t xml:space="preserve"> weight is still relied on fundamental factors like net income</w:t>
      </w:r>
      <w:r w:rsidR="00E50A04">
        <w:rPr>
          <w:rFonts w:ascii="Times New Roman" w:hAnsi="Times New Roman"/>
          <w:bCs/>
          <w:iCs/>
          <w:sz w:val="24"/>
          <w:szCs w:val="24"/>
        </w:rPr>
        <w:t>.</w:t>
      </w:r>
      <w:r w:rsidR="00594FA1">
        <w:rPr>
          <w:rFonts w:ascii="Times New Roman" w:hAnsi="Times New Roman"/>
          <w:bCs/>
          <w:iCs/>
          <w:sz w:val="24"/>
          <w:szCs w:val="24"/>
        </w:rPr>
        <w:t xml:space="preserve"> </w:t>
      </w:r>
      <w:r w:rsidR="003F63EA">
        <w:rPr>
          <w:rFonts w:ascii="Times New Roman" w:hAnsi="Times New Roman"/>
          <w:bCs/>
          <w:iCs/>
          <w:sz w:val="24"/>
          <w:szCs w:val="24"/>
        </w:rPr>
        <w:t>As show</w:t>
      </w:r>
      <w:r w:rsidR="006B7EF3">
        <w:rPr>
          <w:rFonts w:ascii="Times New Roman" w:hAnsi="Times New Roman"/>
          <w:bCs/>
          <w:iCs/>
          <w:sz w:val="24"/>
          <w:szCs w:val="24"/>
        </w:rPr>
        <w:t>n</w:t>
      </w:r>
      <w:r w:rsidR="003F63EA">
        <w:rPr>
          <w:rFonts w:ascii="Times New Roman" w:hAnsi="Times New Roman"/>
          <w:bCs/>
          <w:iCs/>
          <w:sz w:val="24"/>
          <w:szCs w:val="24"/>
        </w:rPr>
        <w:t xml:space="preserve"> from</w:t>
      </w:r>
      <w:r w:rsidR="007E5CC0">
        <w:rPr>
          <w:rFonts w:ascii="Times New Roman" w:hAnsi="Times New Roman"/>
          <w:bCs/>
          <w:iCs/>
          <w:sz w:val="24"/>
          <w:szCs w:val="24"/>
        </w:rPr>
        <w:t xml:space="preserve"> Regressions 3 and 4</w:t>
      </w:r>
      <w:r w:rsidR="00590D0C">
        <w:rPr>
          <w:rFonts w:ascii="Times New Roman" w:hAnsi="Times New Roman"/>
          <w:bCs/>
          <w:iCs/>
          <w:sz w:val="24"/>
          <w:szCs w:val="24"/>
        </w:rPr>
        <w:t xml:space="preserve">, </w:t>
      </w:r>
      <w:r w:rsidR="00C81A59">
        <w:rPr>
          <w:rFonts w:ascii="Times New Roman" w:hAnsi="Times New Roman"/>
          <w:bCs/>
          <w:iCs/>
          <w:sz w:val="24"/>
          <w:szCs w:val="24"/>
        </w:rPr>
        <w:t>a net income loss does</w:t>
      </w:r>
      <w:r w:rsidR="0015595B">
        <w:rPr>
          <w:rFonts w:ascii="Times New Roman" w:hAnsi="Times New Roman"/>
          <w:bCs/>
          <w:iCs/>
          <w:sz w:val="24"/>
          <w:szCs w:val="24"/>
        </w:rPr>
        <w:t xml:space="preserve"> correspond to share price fall</w:t>
      </w:r>
      <w:r w:rsidR="003F63EA">
        <w:rPr>
          <w:rFonts w:ascii="Times New Roman" w:hAnsi="Times New Roman"/>
          <w:bCs/>
          <w:iCs/>
          <w:sz w:val="24"/>
          <w:szCs w:val="24"/>
        </w:rPr>
        <w:t xml:space="preserve"> on average</w:t>
      </w:r>
      <w:r w:rsidR="00834AF0">
        <w:rPr>
          <w:rFonts w:ascii="Times New Roman" w:hAnsi="Times New Roman"/>
          <w:bCs/>
          <w:iCs/>
          <w:sz w:val="24"/>
          <w:szCs w:val="24"/>
        </w:rPr>
        <w:t>, which a</w:t>
      </w:r>
      <w:r w:rsidR="009A5AAD">
        <w:rPr>
          <w:rFonts w:ascii="Times New Roman" w:hAnsi="Times New Roman"/>
          <w:bCs/>
          <w:iCs/>
          <w:sz w:val="24"/>
          <w:szCs w:val="24"/>
        </w:rPr>
        <w:t>lso means that</w:t>
      </w:r>
      <w:r w:rsidR="00834AF0">
        <w:rPr>
          <w:rFonts w:ascii="Times New Roman" w:hAnsi="Times New Roman"/>
          <w:bCs/>
          <w:iCs/>
          <w:sz w:val="24"/>
          <w:szCs w:val="24"/>
        </w:rPr>
        <w:t xml:space="preserve"> net income profit</w:t>
      </w:r>
      <w:r w:rsidR="009A5AAD">
        <w:rPr>
          <w:rFonts w:ascii="Times New Roman" w:hAnsi="Times New Roman"/>
          <w:bCs/>
          <w:iCs/>
          <w:sz w:val="24"/>
          <w:szCs w:val="24"/>
        </w:rPr>
        <w:t xml:space="preserve"> would result in </w:t>
      </w:r>
      <w:r w:rsidR="00834AF0">
        <w:rPr>
          <w:rFonts w:ascii="Times New Roman" w:hAnsi="Times New Roman"/>
          <w:bCs/>
          <w:iCs/>
          <w:sz w:val="24"/>
          <w:szCs w:val="24"/>
        </w:rPr>
        <w:t>share price gain</w:t>
      </w:r>
      <w:r w:rsidR="00A93995">
        <w:rPr>
          <w:rFonts w:ascii="Times New Roman" w:hAnsi="Times New Roman"/>
          <w:bCs/>
          <w:iCs/>
          <w:sz w:val="24"/>
          <w:szCs w:val="24"/>
        </w:rPr>
        <w:t xml:space="preserve">. </w:t>
      </w:r>
      <w:r w:rsidR="007450E0">
        <w:rPr>
          <w:rFonts w:ascii="Times New Roman" w:hAnsi="Times New Roman"/>
          <w:bCs/>
          <w:iCs/>
          <w:sz w:val="24"/>
          <w:szCs w:val="24"/>
        </w:rPr>
        <w:t>This point</w:t>
      </w:r>
      <w:r w:rsidR="00F87889">
        <w:rPr>
          <w:rFonts w:ascii="Times New Roman" w:hAnsi="Times New Roman"/>
          <w:bCs/>
          <w:iCs/>
          <w:sz w:val="24"/>
          <w:szCs w:val="24"/>
        </w:rPr>
        <w:t>s</w:t>
      </w:r>
      <w:r w:rsidR="007450E0">
        <w:rPr>
          <w:rFonts w:ascii="Times New Roman" w:hAnsi="Times New Roman"/>
          <w:bCs/>
          <w:iCs/>
          <w:sz w:val="24"/>
          <w:szCs w:val="24"/>
        </w:rPr>
        <w:t xml:space="preserve"> out that net income is still an important factor for</w:t>
      </w:r>
      <w:r w:rsidR="00EE6FA7">
        <w:rPr>
          <w:rFonts w:ascii="Times New Roman" w:hAnsi="Times New Roman"/>
          <w:bCs/>
          <w:iCs/>
          <w:sz w:val="24"/>
          <w:szCs w:val="24"/>
        </w:rPr>
        <w:t xml:space="preserve"> influencing stock price even when its direct causes may not be</w:t>
      </w:r>
      <w:r w:rsidR="0005222D">
        <w:rPr>
          <w:rFonts w:ascii="Times New Roman" w:hAnsi="Times New Roman"/>
          <w:bCs/>
          <w:iCs/>
          <w:sz w:val="24"/>
          <w:szCs w:val="24"/>
        </w:rPr>
        <w:t xml:space="preserve"> entirely</w:t>
      </w:r>
      <w:r w:rsidR="00EE6FA7">
        <w:rPr>
          <w:rFonts w:ascii="Times New Roman" w:hAnsi="Times New Roman"/>
          <w:bCs/>
          <w:iCs/>
          <w:sz w:val="24"/>
          <w:szCs w:val="24"/>
        </w:rPr>
        <w:t xml:space="preserve"> apparent.</w:t>
      </w:r>
    </w:p>
    <w:p w14:paraId="2ECDE0D6" w14:textId="46F9759E" w:rsidR="00D17121" w:rsidRDefault="00C4475C" w:rsidP="00D17121">
      <w:pPr>
        <w:pStyle w:val="NormalWeb"/>
        <w:ind w:firstLine="720"/>
        <w:rPr>
          <w:rFonts w:ascii="Times New Roman" w:hAnsi="Times New Roman"/>
          <w:bCs/>
          <w:iCs/>
          <w:sz w:val="24"/>
          <w:szCs w:val="24"/>
        </w:rPr>
      </w:pPr>
      <w:r>
        <w:rPr>
          <w:rFonts w:ascii="Times New Roman" w:hAnsi="Times New Roman"/>
          <w:bCs/>
          <w:iCs/>
          <w:sz w:val="24"/>
          <w:szCs w:val="24"/>
        </w:rPr>
        <w:t xml:space="preserve">Finally, Regression </w:t>
      </w:r>
      <w:r w:rsidR="007E5CC0">
        <w:rPr>
          <w:rFonts w:ascii="Times New Roman" w:hAnsi="Times New Roman"/>
          <w:bCs/>
          <w:iCs/>
          <w:sz w:val="24"/>
          <w:szCs w:val="24"/>
        </w:rPr>
        <w:t>6</w:t>
      </w:r>
      <w:r w:rsidR="00BD068E">
        <w:rPr>
          <w:rFonts w:ascii="Times New Roman" w:hAnsi="Times New Roman"/>
          <w:bCs/>
          <w:iCs/>
          <w:sz w:val="24"/>
          <w:szCs w:val="24"/>
        </w:rPr>
        <w:t xml:space="preserve"> reveals the possibility that</w:t>
      </w:r>
      <w:r w:rsidR="000F0B07">
        <w:rPr>
          <w:rFonts w:ascii="Times New Roman" w:hAnsi="Times New Roman"/>
          <w:bCs/>
          <w:iCs/>
          <w:sz w:val="24"/>
          <w:szCs w:val="24"/>
        </w:rPr>
        <w:t xml:space="preserve"> past</w:t>
      </w:r>
      <w:r w:rsidR="00BD068E">
        <w:rPr>
          <w:rFonts w:ascii="Times New Roman" w:hAnsi="Times New Roman"/>
          <w:bCs/>
          <w:iCs/>
          <w:sz w:val="24"/>
          <w:szCs w:val="24"/>
        </w:rPr>
        <w:t xml:space="preserve"> net incomes may have more influence on </w:t>
      </w:r>
      <w:r w:rsidR="000F0B07">
        <w:rPr>
          <w:rFonts w:ascii="Times New Roman" w:hAnsi="Times New Roman"/>
          <w:bCs/>
          <w:iCs/>
          <w:sz w:val="24"/>
          <w:szCs w:val="24"/>
        </w:rPr>
        <w:t xml:space="preserve">current </w:t>
      </w:r>
      <w:r w:rsidR="00BD068E">
        <w:rPr>
          <w:rFonts w:ascii="Times New Roman" w:hAnsi="Times New Roman"/>
          <w:bCs/>
          <w:iCs/>
          <w:sz w:val="24"/>
          <w:szCs w:val="24"/>
        </w:rPr>
        <w:t>share price</w:t>
      </w:r>
      <w:r w:rsidR="000F0B07">
        <w:rPr>
          <w:rFonts w:ascii="Times New Roman" w:hAnsi="Times New Roman"/>
          <w:bCs/>
          <w:iCs/>
          <w:sz w:val="24"/>
          <w:szCs w:val="24"/>
        </w:rPr>
        <w:t xml:space="preserve"> because the true effect of the profits or losses </w:t>
      </w:r>
      <w:r w:rsidR="0057774E">
        <w:rPr>
          <w:rFonts w:ascii="Times New Roman" w:hAnsi="Times New Roman"/>
          <w:bCs/>
          <w:iCs/>
          <w:sz w:val="24"/>
          <w:szCs w:val="24"/>
        </w:rPr>
        <w:t xml:space="preserve">are not yet realized until </w:t>
      </w:r>
      <w:r w:rsidR="00BB06A9">
        <w:rPr>
          <w:rFonts w:ascii="Times New Roman" w:hAnsi="Times New Roman"/>
          <w:bCs/>
          <w:iCs/>
          <w:sz w:val="24"/>
          <w:szCs w:val="24"/>
        </w:rPr>
        <w:t>later periods.</w:t>
      </w:r>
      <w:r w:rsidR="00D17121">
        <w:rPr>
          <w:rFonts w:ascii="Times New Roman" w:hAnsi="Times New Roman"/>
          <w:bCs/>
          <w:iCs/>
          <w:sz w:val="24"/>
          <w:szCs w:val="24"/>
        </w:rPr>
        <w:t xml:space="preserve"> </w:t>
      </w:r>
    </w:p>
    <w:p w14:paraId="1D1EB255" w14:textId="0DB1DF3E" w:rsidR="009243EA" w:rsidRDefault="009243EA" w:rsidP="00D17121">
      <w:pPr>
        <w:pStyle w:val="NormalWeb"/>
        <w:ind w:firstLine="720"/>
        <w:rPr>
          <w:rFonts w:ascii="Times New Roman" w:hAnsi="Times New Roman"/>
          <w:bCs/>
          <w:iCs/>
          <w:sz w:val="24"/>
          <w:szCs w:val="24"/>
        </w:rPr>
      </w:pPr>
      <w:r>
        <w:rPr>
          <w:rFonts w:ascii="Times New Roman" w:hAnsi="Times New Roman"/>
          <w:bCs/>
          <w:iCs/>
          <w:sz w:val="24"/>
          <w:szCs w:val="24"/>
        </w:rPr>
        <w:t>Although net income by itself is not comprehensive enough to predict a stock’s price, it serves a useful purpose and should still be a part of every investor’s investment strategy.</w:t>
      </w:r>
      <w:r w:rsidR="00A560C4">
        <w:rPr>
          <w:rFonts w:ascii="Times New Roman" w:hAnsi="Times New Roman"/>
          <w:bCs/>
          <w:iCs/>
          <w:sz w:val="24"/>
          <w:szCs w:val="24"/>
        </w:rPr>
        <w:t xml:space="preserve"> </w:t>
      </w:r>
    </w:p>
    <w:p w14:paraId="7AAC7533" w14:textId="77777777" w:rsidR="006C6182" w:rsidRDefault="006C6182" w:rsidP="007D6E8B">
      <w:pPr>
        <w:pStyle w:val="NormalWeb"/>
        <w:rPr>
          <w:rFonts w:ascii="Times New Roman" w:hAnsi="Times New Roman"/>
          <w:b/>
          <w:bCs/>
          <w:iCs/>
          <w:sz w:val="24"/>
          <w:szCs w:val="24"/>
        </w:rPr>
      </w:pPr>
    </w:p>
    <w:p w14:paraId="4B7D2D49" w14:textId="77777777" w:rsidR="00DA51F2" w:rsidRDefault="00DA51F2" w:rsidP="007D6E8B">
      <w:pPr>
        <w:pStyle w:val="NormalWeb"/>
        <w:rPr>
          <w:rFonts w:ascii="Times New Roman" w:hAnsi="Times New Roman"/>
          <w:b/>
          <w:bCs/>
          <w:iCs/>
          <w:sz w:val="24"/>
          <w:szCs w:val="24"/>
        </w:rPr>
      </w:pPr>
    </w:p>
    <w:p w14:paraId="1C3F1CEB" w14:textId="77777777" w:rsidR="00DA51F2" w:rsidRDefault="00DA51F2" w:rsidP="007D6E8B">
      <w:pPr>
        <w:pStyle w:val="NormalWeb"/>
        <w:rPr>
          <w:rFonts w:ascii="Times New Roman" w:hAnsi="Times New Roman"/>
          <w:b/>
          <w:bCs/>
          <w:iCs/>
          <w:sz w:val="24"/>
          <w:szCs w:val="24"/>
        </w:rPr>
      </w:pPr>
    </w:p>
    <w:p w14:paraId="3C451D37" w14:textId="77777777" w:rsidR="00DA51F2" w:rsidRDefault="00DA51F2" w:rsidP="007D6E8B">
      <w:pPr>
        <w:pStyle w:val="NormalWeb"/>
        <w:rPr>
          <w:rFonts w:ascii="Times New Roman" w:hAnsi="Times New Roman"/>
          <w:b/>
          <w:bCs/>
          <w:iCs/>
          <w:sz w:val="24"/>
          <w:szCs w:val="24"/>
        </w:rPr>
      </w:pPr>
    </w:p>
    <w:p w14:paraId="414A2FB5" w14:textId="77777777" w:rsidR="002C3CF2" w:rsidRDefault="002C3CF2" w:rsidP="007D6E8B">
      <w:pPr>
        <w:pStyle w:val="NormalWeb"/>
        <w:rPr>
          <w:rFonts w:ascii="Times New Roman" w:hAnsi="Times New Roman"/>
          <w:b/>
          <w:bCs/>
          <w:iCs/>
          <w:sz w:val="24"/>
          <w:szCs w:val="24"/>
        </w:rPr>
      </w:pPr>
    </w:p>
    <w:p w14:paraId="56151A61" w14:textId="77777777" w:rsidR="002C3CF2" w:rsidRDefault="002C3CF2" w:rsidP="007D6E8B">
      <w:pPr>
        <w:pStyle w:val="NormalWeb"/>
        <w:rPr>
          <w:rFonts w:ascii="Times New Roman" w:hAnsi="Times New Roman"/>
          <w:b/>
          <w:bCs/>
          <w:iCs/>
          <w:sz w:val="24"/>
          <w:szCs w:val="24"/>
        </w:rPr>
      </w:pPr>
    </w:p>
    <w:p w14:paraId="02A1DD19" w14:textId="77777777" w:rsidR="002C3CF2" w:rsidRDefault="002C3CF2" w:rsidP="007D6E8B">
      <w:pPr>
        <w:pStyle w:val="NormalWeb"/>
        <w:rPr>
          <w:rFonts w:ascii="Times New Roman" w:hAnsi="Times New Roman"/>
          <w:b/>
          <w:bCs/>
          <w:iCs/>
          <w:sz w:val="24"/>
          <w:szCs w:val="24"/>
        </w:rPr>
      </w:pPr>
    </w:p>
    <w:p w14:paraId="16ABC41A" w14:textId="77777777" w:rsidR="002C3CF2" w:rsidRDefault="002C3CF2" w:rsidP="007D6E8B">
      <w:pPr>
        <w:pStyle w:val="NormalWeb"/>
        <w:rPr>
          <w:rFonts w:ascii="Times New Roman" w:hAnsi="Times New Roman"/>
          <w:b/>
          <w:bCs/>
          <w:iCs/>
          <w:sz w:val="24"/>
          <w:szCs w:val="24"/>
        </w:rPr>
      </w:pPr>
    </w:p>
    <w:p w14:paraId="568EDFE1" w14:textId="77777777" w:rsidR="002C3CF2" w:rsidRDefault="002C3CF2" w:rsidP="007D6E8B">
      <w:pPr>
        <w:pStyle w:val="NormalWeb"/>
        <w:rPr>
          <w:rFonts w:ascii="Times New Roman" w:hAnsi="Times New Roman"/>
          <w:b/>
          <w:bCs/>
          <w:iCs/>
          <w:sz w:val="24"/>
          <w:szCs w:val="24"/>
        </w:rPr>
      </w:pPr>
    </w:p>
    <w:p w14:paraId="422FA1B1" w14:textId="77777777" w:rsidR="002C3CF2" w:rsidRDefault="002C3CF2" w:rsidP="007D6E8B">
      <w:pPr>
        <w:pStyle w:val="NormalWeb"/>
        <w:rPr>
          <w:rFonts w:ascii="Times New Roman" w:hAnsi="Times New Roman"/>
          <w:b/>
          <w:bCs/>
          <w:iCs/>
          <w:sz w:val="24"/>
          <w:szCs w:val="24"/>
        </w:rPr>
      </w:pPr>
    </w:p>
    <w:p w14:paraId="385ACCCE" w14:textId="77777777" w:rsidR="002C3CF2" w:rsidRDefault="002C3CF2" w:rsidP="007D6E8B">
      <w:pPr>
        <w:pStyle w:val="NormalWeb"/>
        <w:rPr>
          <w:rFonts w:ascii="Times New Roman" w:hAnsi="Times New Roman"/>
          <w:b/>
          <w:bCs/>
          <w:iCs/>
          <w:sz w:val="24"/>
          <w:szCs w:val="24"/>
        </w:rPr>
      </w:pPr>
    </w:p>
    <w:p w14:paraId="0E6FDBF2" w14:textId="77777777" w:rsidR="002C3CF2" w:rsidRDefault="002C3CF2" w:rsidP="007D6E8B">
      <w:pPr>
        <w:pStyle w:val="NormalWeb"/>
        <w:rPr>
          <w:rFonts w:ascii="Times New Roman" w:hAnsi="Times New Roman"/>
          <w:b/>
          <w:bCs/>
          <w:iCs/>
          <w:sz w:val="24"/>
          <w:szCs w:val="24"/>
        </w:rPr>
      </w:pPr>
    </w:p>
    <w:p w14:paraId="745595F9" w14:textId="77777777" w:rsidR="002C3CF2" w:rsidRDefault="002C3CF2" w:rsidP="007D6E8B">
      <w:pPr>
        <w:pStyle w:val="NormalWeb"/>
        <w:rPr>
          <w:rFonts w:ascii="Times New Roman" w:hAnsi="Times New Roman"/>
          <w:b/>
          <w:bCs/>
          <w:iCs/>
          <w:sz w:val="24"/>
          <w:szCs w:val="24"/>
        </w:rPr>
      </w:pPr>
    </w:p>
    <w:p w14:paraId="1267611A" w14:textId="77777777" w:rsidR="002C3CF2" w:rsidRDefault="002C3CF2" w:rsidP="007D6E8B">
      <w:pPr>
        <w:pStyle w:val="NormalWeb"/>
        <w:rPr>
          <w:rFonts w:ascii="Times New Roman" w:hAnsi="Times New Roman"/>
          <w:b/>
          <w:bCs/>
          <w:iCs/>
          <w:sz w:val="24"/>
          <w:szCs w:val="24"/>
        </w:rPr>
      </w:pPr>
    </w:p>
    <w:p w14:paraId="7A734935" w14:textId="77777777" w:rsidR="007E5CC0" w:rsidRDefault="007E5CC0" w:rsidP="007D6E8B">
      <w:pPr>
        <w:pStyle w:val="NormalWeb"/>
        <w:rPr>
          <w:rFonts w:ascii="Times New Roman" w:hAnsi="Times New Roman"/>
          <w:b/>
          <w:bCs/>
          <w:iCs/>
          <w:sz w:val="24"/>
          <w:szCs w:val="24"/>
        </w:rPr>
      </w:pPr>
    </w:p>
    <w:p w14:paraId="6C257BDD" w14:textId="77777777" w:rsidR="007C0B12" w:rsidRDefault="007C0B12" w:rsidP="007D6E8B">
      <w:pPr>
        <w:pStyle w:val="NormalWeb"/>
        <w:rPr>
          <w:rFonts w:ascii="Times New Roman" w:hAnsi="Times New Roman"/>
          <w:b/>
          <w:bCs/>
          <w:iCs/>
          <w:sz w:val="24"/>
          <w:szCs w:val="24"/>
        </w:rPr>
      </w:pPr>
    </w:p>
    <w:p w14:paraId="750DB00A" w14:textId="77777777" w:rsidR="007C0B12" w:rsidRDefault="007C0B12" w:rsidP="007D6E8B">
      <w:pPr>
        <w:pStyle w:val="NormalWeb"/>
        <w:rPr>
          <w:rFonts w:ascii="Times New Roman" w:hAnsi="Times New Roman"/>
          <w:b/>
          <w:bCs/>
          <w:iCs/>
          <w:sz w:val="24"/>
          <w:szCs w:val="24"/>
        </w:rPr>
      </w:pPr>
    </w:p>
    <w:p w14:paraId="13A2BF4A" w14:textId="77777777" w:rsidR="008E0B12" w:rsidRDefault="008E0B12" w:rsidP="007D6E8B">
      <w:pPr>
        <w:pStyle w:val="NormalWeb"/>
        <w:rPr>
          <w:rFonts w:ascii="Times New Roman" w:hAnsi="Times New Roman"/>
          <w:b/>
          <w:bCs/>
          <w:iCs/>
          <w:sz w:val="24"/>
          <w:szCs w:val="24"/>
        </w:rPr>
      </w:pPr>
    </w:p>
    <w:p w14:paraId="2346DE94" w14:textId="39AFE231" w:rsidR="00DB2379" w:rsidRPr="00821901" w:rsidRDefault="007A53F5" w:rsidP="007D6E8B">
      <w:pPr>
        <w:pStyle w:val="NormalWeb"/>
        <w:rPr>
          <w:rFonts w:ascii="Times New Roman" w:hAnsi="Times New Roman"/>
          <w:bCs/>
          <w:iCs/>
          <w:sz w:val="24"/>
          <w:szCs w:val="24"/>
        </w:rPr>
      </w:pPr>
      <w:r w:rsidRPr="007A53F5">
        <w:rPr>
          <w:rFonts w:ascii="Times New Roman" w:hAnsi="Times New Roman"/>
          <w:b/>
          <w:bCs/>
          <w:iCs/>
          <w:sz w:val="24"/>
          <w:szCs w:val="24"/>
        </w:rPr>
        <w:t>APPENDIX</w:t>
      </w:r>
    </w:p>
    <w:p w14:paraId="563C1C2E" w14:textId="5B120659" w:rsidR="007A53F5" w:rsidRPr="007A53F5" w:rsidRDefault="007A53F5" w:rsidP="007D6E8B">
      <w:pPr>
        <w:pStyle w:val="NormalWeb"/>
        <w:rPr>
          <w:rFonts w:ascii="Times New Roman" w:hAnsi="Times New Roman"/>
          <w:bCs/>
          <w:iCs/>
          <w:sz w:val="24"/>
          <w:szCs w:val="24"/>
        </w:rPr>
      </w:pPr>
      <w:r>
        <w:rPr>
          <w:rFonts w:ascii="Times New Roman" w:hAnsi="Times New Roman"/>
          <w:bCs/>
          <w:iCs/>
          <w:sz w:val="24"/>
          <w:szCs w:val="24"/>
        </w:rPr>
        <w:t>EXHIBIT 1</w:t>
      </w:r>
    </w:p>
    <w:p w14:paraId="4F9BA8CB" w14:textId="21A745DF" w:rsidR="00D17121" w:rsidRDefault="00DB2379" w:rsidP="007D6E8B">
      <w:pPr>
        <w:pStyle w:val="NormalWeb"/>
        <w:rPr>
          <w:rFonts w:ascii="Times New Roman" w:hAnsi="Times New Roman"/>
          <w:bCs/>
          <w:iCs/>
          <w:sz w:val="24"/>
          <w:szCs w:val="24"/>
        </w:rPr>
      </w:pPr>
      <w:r>
        <w:rPr>
          <w:rFonts w:ascii="Times New Roman" w:hAnsi="Times New Roman"/>
          <w:bCs/>
          <w:iCs/>
          <w:sz w:val="24"/>
          <w:szCs w:val="24"/>
        </w:rPr>
        <w:t>A summary of all variables used in my regressions</w:t>
      </w:r>
    </w:p>
    <w:p w14:paraId="3494AB06" w14:textId="1568D61C" w:rsidR="00EF36DB" w:rsidRPr="007D6E8B" w:rsidRDefault="00EF36DB" w:rsidP="007D6E8B">
      <w:pPr>
        <w:pStyle w:val="NormalWeb"/>
        <w:rPr>
          <w:rFonts w:ascii="Times New Roman" w:hAnsi="Times New Roman"/>
          <w:iCs/>
          <w:sz w:val="24"/>
          <w:szCs w:val="24"/>
        </w:rPr>
      </w:pPr>
      <w:r w:rsidRPr="007D6E8B">
        <w:rPr>
          <w:rFonts w:ascii="Times New Roman" w:hAnsi="Times New Roman"/>
          <w:bCs/>
          <w:iCs/>
          <w:sz w:val="24"/>
          <w:szCs w:val="24"/>
        </w:rPr>
        <w:t xml:space="preserve"> </w:t>
      </w:r>
      <w:r w:rsidR="00194A84">
        <w:rPr>
          <w:rFonts w:ascii="Times New Roman" w:hAnsi="Times New Roman"/>
          <w:bCs/>
          <w:iCs/>
          <w:noProof/>
          <w:sz w:val="24"/>
          <w:szCs w:val="24"/>
        </w:rPr>
        <w:drawing>
          <wp:inline distT="0" distB="0" distL="0" distR="0" wp14:anchorId="0051C160" wp14:editId="3A3AE13B">
            <wp:extent cx="6004349" cy="219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360" cy="2197470"/>
                    </a:xfrm>
                    <a:prstGeom prst="rect">
                      <a:avLst/>
                    </a:prstGeom>
                    <a:noFill/>
                    <a:ln>
                      <a:noFill/>
                    </a:ln>
                  </pic:spPr>
                </pic:pic>
              </a:graphicData>
            </a:graphic>
          </wp:inline>
        </w:drawing>
      </w:r>
    </w:p>
    <w:p w14:paraId="58EBC413" w14:textId="214E4405" w:rsidR="007D6E8B" w:rsidRDefault="007A53F5" w:rsidP="002D6323">
      <w:pPr>
        <w:pStyle w:val="NormalWeb"/>
        <w:rPr>
          <w:rFonts w:ascii="Times New Roman" w:hAnsi="Times New Roman"/>
          <w:iCs/>
          <w:sz w:val="24"/>
          <w:szCs w:val="24"/>
        </w:rPr>
      </w:pPr>
      <w:r>
        <w:rPr>
          <w:rFonts w:ascii="Times New Roman" w:hAnsi="Times New Roman"/>
          <w:iCs/>
          <w:sz w:val="24"/>
          <w:szCs w:val="24"/>
        </w:rPr>
        <w:t>EXHIBIT 2</w:t>
      </w:r>
    </w:p>
    <w:p w14:paraId="215B01FA" w14:textId="3B679742" w:rsidR="00250814" w:rsidRDefault="00250814" w:rsidP="002D6323">
      <w:pPr>
        <w:pStyle w:val="NormalWeb"/>
        <w:rPr>
          <w:rFonts w:ascii="Times New Roman" w:hAnsi="Times New Roman"/>
          <w:iCs/>
          <w:sz w:val="24"/>
          <w:szCs w:val="24"/>
        </w:rPr>
      </w:pPr>
      <w:r>
        <w:rPr>
          <w:rFonts w:ascii="Times New Roman" w:hAnsi="Times New Roman"/>
          <w:iCs/>
          <w:sz w:val="24"/>
          <w:szCs w:val="24"/>
        </w:rPr>
        <w:t xml:space="preserve">Percentiles of my main dependent variable, share price percentage change </w:t>
      </w:r>
    </w:p>
    <w:p w14:paraId="5D8A64EA" w14:textId="3D15CC56" w:rsidR="007A53F5" w:rsidRPr="007A53F5" w:rsidRDefault="00003EDB" w:rsidP="002D6323">
      <w:pPr>
        <w:pStyle w:val="NormalWeb"/>
        <w:rPr>
          <w:rFonts w:ascii="Times New Roman" w:hAnsi="Times New Roman"/>
          <w:iCs/>
          <w:sz w:val="24"/>
          <w:szCs w:val="24"/>
        </w:rPr>
      </w:pPr>
      <w:r>
        <w:rPr>
          <w:rFonts w:ascii="Times New Roman" w:hAnsi="Times New Roman"/>
          <w:iCs/>
          <w:noProof/>
          <w:sz w:val="24"/>
          <w:szCs w:val="24"/>
        </w:rPr>
        <w:drawing>
          <wp:inline distT="0" distB="0" distL="0" distR="0" wp14:anchorId="52AAAAAB" wp14:editId="4A507021">
            <wp:extent cx="4457700" cy="272415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2724150"/>
                    </a:xfrm>
                    <a:prstGeom prst="rect">
                      <a:avLst/>
                    </a:prstGeom>
                    <a:noFill/>
                    <a:ln>
                      <a:noFill/>
                    </a:ln>
                  </pic:spPr>
                </pic:pic>
              </a:graphicData>
            </a:graphic>
          </wp:inline>
        </w:drawing>
      </w:r>
    </w:p>
    <w:p w14:paraId="7284F905" w14:textId="77777777" w:rsidR="00CA6730" w:rsidRPr="00271947" w:rsidRDefault="00CA6730" w:rsidP="00271947">
      <w:pPr>
        <w:pStyle w:val="NormalWeb"/>
        <w:rPr>
          <w:rFonts w:ascii="Times New Roman" w:hAnsi="Times New Roman"/>
          <w:sz w:val="24"/>
          <w:szCs w:val="24"/>
        </w:rPr>
      </w:pPr>
    </w:p>
    <w:p w14:paraId="2CF43AAE" w14:textId="0F1B83AD" w:rsidR="00032807" w:rsidRDefault="00032807">
      <w:pPr>
        <w:rPr>
          <w:rFonts w:ascii="Times New Roman" w:hAnsi="Times New Roman" w:cs="Times New Roman"/>
        </w:rPr>
      </w:pPr>
    </w:p>
    <w:p w14:paraId="5A01D3C7" w14:textId="77777777" w:rsidR="008D6C09" w:rsidRDefault="008D6C09">
      <w:pPr>
        <w:rPr>
          <w:rFonts w:ascii="Times New Roman" w:hAnsi="Times New Roman" w:cs="Times New Roman"/>
        </w:rPr>
      </w:pPr>
    </w:p>
    <w:p w14:paraId="132656E2" w14:textId="77777777" w:rsidR="008D6C09" w:rsidRDefault="008D6C09">
      <w:pPr>
        <w:rPr>
          <w:rFonts w:ascii="Times New Roman" w:hAnsi="Times New Roman" w:cs="Times New Roman"/>
        </w:rPr>
      </w:pPr>
    </w:p>
    <w:p w14:paraId="40DFCA8F" w14:textId="1EBAEBE8" w:rsidR="008D6C09" w:rsidRDefault="008D6C09">
      <w:pPr>
        <w:rPr>
          <w:rFonts w:ascii="Times New Roman" w:hAnsi="Times New Roman" w:cs="Times New Roman"/>
          <w:b/>
        </w:rPr>
      </w:pPr>
      <w:r w:rsidRPr="008D6C09">
        <w:rPr>
          <w:rFonts w:ascii="Times New Roman" w:hAnsi="Times New Roman" w:cs="Times New Roman"/>
          <w:b/>
        </w:rPr>
        <w:t>SOURCES</w:t>
      </w:r>
    </w:p>
    <w:p w14:paraId="03F8F4CF" w14:textId="77777777" w:rsidR="008D6C09" w:rsidRDefault="008D6C09">
      <w:pPr>
        <w:rPr>
          <w:rFonts w:ascii="Times New Roman" w:hAnsi="Times New Roman" w:cs="Times New Roman"/>
          <w:b/>
        </w:rPr>
      </w:pPr>
    </w:p>
    <w:p w14:paraId="43D60F64" w14:textId="10C00353" w:rsidR="009A4217" w:rsidRPr="009A4217" w:rsidRDefault="009A4217">
      <w:pPr>
        <w:rPr>
          <w:rFonts w:ascii="Times New Roman" w:hAnsi="Times New Roman" w:cs="Times New Roman"/>
        </w:rPr>
      </w:pPr>
      <w:r w:rsidRPr="009A4217">
        <w:rPr>
          <w:rFonts w:ascii="Times New Roman" w:hAnsi="Times New Roman" w:cs="Times New Roman"/>
        </w:rPr>
        <w:t xml:space="preserve">Brain, Marshall, and Dave Roos. "How Stocks and the Stock Market Work." </w:t>
      </w:r>
      <w:r w:rsidRPr="009A4217">
        <w:rPr>
          <w:rFonts w:ascii="Times New Roman" w:hAnsi="Times New Roman" w:cs="Times New Roman"/>
          <w:i/>
          <w:iCs/>
        </w:rPr>
        <w:t>HowStuffWorks</w:t>
      </w:r>
      <w:r w:rsidRPr="009A4217">
        <w:rPr>
          <w:rFonts w:ascii="Times New Roman" w:hAnsi="Times New Roman" w:cs="Times New Roman"/>
        </w:rPr>
        <w:t>. Blucora, 05 July 2011. Web. 13 Dec. 2015.</w:t>
      </w:r>
    </w:p>
    <w:p w14:paraId="20F983AF" w14:textId="77777777" w:rsidR="009A4217" w:rsidRPr="009A4217" w:rsidRDefault="009A4217">
      <w:pPr>
        <w:rPr>
          <w:rFonts w:ascii="Times New Roman" w:hAnsi="Times New Roman" w:cs="Times New Roman"/>
        </w:rPr>
      </w:pPr>
    </w:p>
    <w:p w14:paraId="1F3DA65F" w14:textId="1B243D2A" w:rsidR="009A4217" w:rsidRPr="009A4217" w:rsidRDefault="009A4217">
      <w:pPr>
        <w:rPr>
          <w:rFonts w:ascii="Times New Roman" w:hAnsi="Times New Roman" w:cs="Times New Roman"/>
        </w:rPr>
      </w:pPr>
      <w:r w:rsidRPr="009A4217">
        <w:rPr>
          <w:rFonts w:ascii="Times New Roman" w:hAnsi="Times New Roman" w:cs="Times New Roman"/>
        </w:rPr>
        <w:t xml:space="preserve">Harper, Dave. "Forces That Move Stock Prices." </w:t>
      </w:r>
      <w:r w:rsidRPr="009A4217">
        <w:rPr>
          <w:rFonts w:ascii="Times New Roman" w:hAnsi="Times New Roman" w:cs="Times New Roman"/>
          <w:i/>
          <w:iCs/>
        </w:rPr>
        <w:t>Investopedia</w:t>
      </w:r>
      <w:r w:rsidRPr="009A4217">
        <w:rPr>
          <w:rFonts w:ascii="Times New Roman" w:hAnsi="Times New Roman" w:cs="Times New Roman"/>
        </w:rPr>
        <w:t>. IAC, 05 Oct. 2004. Web. 14 Dec. 2015.</w:t>
      </w:r>
    </w:p>
    <w:p w14:paraId="06193983" w14:textId="77777777" w:rsidR="009A4217" w:rsidRPr="009A4217" w:rsidRDefault="009A4217">
      <w:pPr>
        <w:rPr>
          <w:rFonts w:ascii="Times New Roman" w:hAnsi="Times New Roman" w:cs="Times New Roman"/>
        </w:rPr>
      </w:pPr>
    </w:p>
    <w:p w14:paraId="58AB6878" w14:textId="22E69A31" w:rsidR="006E70EA" w:rsidRPr="009A4217" w:rsidRDefault="009A4217">
      <w:pPr>
        <w:rPr>
          <w:rFonts w:ascii="Times New Roman" w:hAnsi="Times New Roman" w:cs="Times New Roman"/>
        </w:rPr>
      </w:pPr>
      <w:r w:rsidRPr="009A4217">
        <w:rPr>
          <w:rFonts w:ascii="Times New Roman" w:hAnsi="Times New Roman" w:cs="Times New Roman"/>
        </w:rPr>
        <w:t xml:space="preserve">Mitchell, Cory. "How the Stock Market Works." </w:t>
      </w:r>
      <w:r w:rsidRPr="009A4217">
        <w:rPr>
          <w:rFonts w:ascii="Times New Roman" w:hAnsi="Times New Roman" w:cs="Times New Roman"/>
          <w:i/>
          <w:iCs/>
        </w:rPr>
        <w:t>Investopedia</w:t>
      </w:r>
      <w:r w:rsidRPr="009A4217">
        <w:rPr>
          <w:rFonts w:ascii="Times New Roman" w:hAnsi="Times New Roman" w:cs="Times New Roman"/>
        </w:rPr>
        <w:t>. IAC, 26 Aug. 2014. Web. 13 Dec. 2015.</w:t>
      </w:r>
      <w:bookmarkStart w:id="0" w:name="_GoBack"/>
      <w:bookmarkEnd w:id="0"/>
    </w:p>
    <w:sectPr w:rsidR="006E70EA" w:rsidRPr="009A4217" w:rsidSect="00164B92">
      <w:headerReference w:type="even" r:id="rId10"/>
      <w:headerReference w:type="default" r:id="rId11"/>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2C4CB" w14:textId="77777777" w:rsidR="002B02BB" w:rsidRDefault="002B02BB" w:rsidP="00164B92">
      <w:r>
        <w:separator/>
      </w:r>
    </w:p>
  </w:endnote>
  <w:endnote w:type="continuationSeparator" w:id="0">
    <w:p w14:paraId="41DD962C" w14:textId="77777777" w:rsidR="002B02BB" w:rsidRDefault="002B02BB" w:rsidP="0016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8F18" w14:textId="77777777" w:rsidR="00146C38" w:rsidRDefault="00146C38" w:rsidP="00791D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E5DD8" w14:textId="77777777" w:rsidR="00146C38" w:rsidRDefault="00146C38" w:rsidP="00164B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9426B" w14:textId="77777777" w:rsidR="00146C38" w:rsidRDefault="00146C38" w:rsidP="00164B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8E2EF" w14:textId="77777777" w:rsidR="002B02BB" w:rsidRDefault="002B02BB" w:rsidP="00164B92">
      <w:r>
        <w:separator/>
      </w:r>
    </w:p>
  </w:footnote>
  <w:footnote w:type="continuationSeparator" w:id="0">
    <w:p w14:paraId="7F5DBFFC" w14:textId="77777777" w:rsidR="002B02BB" w:rsidRDefault="002B02BB" w:rsidP="00164B92">
      <w:r>
        <w:continuationSeparator/>
      </w:r>
    </w:p>
  </w:footnote>
  <w:footnote w:id="1">
    <w:p w14:paraId="5D4431A2" w14:textId="1C865A8D" w:rsidR="00146C38" w:rsidRPr="00642B1B" w:rsidRDefault="00146C38">
      <w:pPr>
        <w:pStyle w:val="FootnoteText"/>
        <w:rPr>
          <w:rFonts w:ascii="Times New Roman" w:hAnsi="Times New Roman" w:cs="Times New Roman"/>
        </w:rPr>
      </w:pPr>
      <w:r w:rsidRPr="00642B1B">
        <w:rPr>
          <w:rStyle w:val="FootnoteReference"/>
          <w:rFonts w:ascii="Times New Roman" w:hAnsi="Times New Roman" w:cs="Times New Roman"/>
        </w:rPr>
        <w:footnoteRef/>
      </w:r>
      <w:r w:rsidRPr="00642B1B">
        <w:rPr>
          <w:rFonts w:ascii="Times New Roman" w:hAnsi="Times New Roman" w:cs="Times New Roman"/>
        </w:rPr>
        <w:t xml:space="preserve"> Percentage changes between net income and share price are only possible when data is available for both quarters. The equation used to calculate percentage changes is: (current quarter value – previous quarter value)/ previous quarter value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0C94A" w14:textId="77777777" w:rsidR="00146C38" w:rsidRDefault="00146C38" w:rsidP="000E54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4706CE" w14:textId="77777777" w:rsidR="00146C38" w:rsidRDefault="00146C38" w:rsidP="000E542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53F12" w14:textId="77777777" w:rsidR="00146C38" w:rsidRDefault="00146C38" w:rsidP="000E5425">
    <w:pPr>
      <w:pStyle w:val="Header"/>
      <w:framePr w:wrap="around" w:vAnchor="text" w:hAnchor="margin" w:xAlign="right" w:y="1"/>
      <w:rPr>
        <w:rStyle w:val="PageNumber"/>
      </w:rPr>
    </w:pPr>
    <w:r>
      <w:rPr>
        <w:rStyle w:val="PageNumber"/>
      </w:rPr>
      <w:t xml:space="preserve">Padilla </w:t>
    </w:r>
    <w:r>
      <w:rPr>
        <w:rStyle w:val="PageNumber"/>
      </w:rPr>
      <w:fldChar w:fldCharType="begin"/>
    </w:r>
    <w:r>
      <w:rPr>
        <w:rStyle w:val="PageNumber"/>
      </w:rPr>
      <w:instrText xml:space="preserve">PAGE  </w:instrText>
    </w:r>
    <w:r>
      <w:rPr>
        <w:rStyle w:val="PageNumber"/>
      </w:rPr>
      <w:fldChar w:fldCharType="separate"/>
    </w:r>
    <w:r w:rsidR="000752A2">
      <w:rPr>
        <w:rStyle w:val="PageNumber"/>
        <w:noProof/>
      </w:rPr>
      <w:t>12</w:t>
    </w:r>
    <w:r>
      <w:rPr>
        <w:rStyle w:val="PageNumber"/>
      </w:rPr>
      <w:fldChar w:fldCharType="end"/>
    </w:r>
  </w:p>
  <w:p w14:paraId="6441687C" w14:textId="77777777" w:rsidR="00146C38" w:rsidRDefault="00146C38" w:rsidP="000E542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0CE0"/>
    <w:multiLevelType w:val="hybridMultilevel"/>
    <w:tmpl w:val="32625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35895"/>
    <w:multiLevelType w:val="hybridMultilevel"/>
    <w:tmpl w:val="C0609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B2B5E"/>
    <w:multiLevelType w:val="hybridMultilevel"/>
    <w:tmpl w:val="B7E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97A8E"/>
    <w:multiLevelType w:val="hybridMultilevel"/>
    <w:tmpl w:val="DD22F192"/>
    <w:lvl w:ilvl="0" w:tplc="302C597A">
      <w:start w:val="1"/>
      <w:numFmt w:val="bullet"/>
      <w:lvlText w:val="•"/>
      <w:lvlJc w:val="left"/>
      <w:pPr>
        <w:tabs>
          <w:tab w:val="num" w:pos="720"/>
        </w:tabs>
        <w:ind w:left="720" w:hanging="360"/>
      </w:pPr>
      <w:rPr>
        <w:rFonts w:ascii="Arial" w:hAnsi="Arial" w:hint="default"/>
      </w:rPr>
    </w:lvl>
    <w:lvl w:ilvl="1" w:tplc="20AA8C20" w:tentative="1">
      <w:start w:val="1"/>
      <w:numFmt w:val="bullet"/>
      <w:lvlText w:val="•"/>
      <w:lvlJc w:val="left"/>
      <w:pPr>
        <w:tabs>
          <w:tab w:val="num" w:pos="1440"/>
        </w:tabs>
        <w:ind w:left="1440" w:hanging="360"/>
      </w:pPr>
      <w:rPr>
        <w:rFonts w:ascii="Arial" w:hAnsi="Arial" w:hint="default"/>
      </w:rPr>
    </w:lvl>
    <w:lvl w:ilvl="2" w:tplc="3B0A7FB4" w:tentative="1">
      <w:start w:val="1"/>
      <w:numFmt w:val="bullet"/>
      <w:lvlText w:val="•"/>
      <w:lvlJc w:val="left"/>
      <w:pPr>
        <w:tabs>
          <w:tab w:val="num" w:pos="2160"/>
        </w:tabs>
        <w:ind w:left="2160" w:hanging="360"/>
      </w:pPr>
      <w:rPr>
        <w:rFonts w:ascii="Arial" w:hAnsi="Arial" w:hint="default"/>
      </w:rPr>
    </w:lvl>
    <w:lvl w:ilvl="3" w:tplc="97CABB52" w:tentative="1">
      <w:start w:val="1"/>
      <w:numFmt w:val="bullet"/>
      <w:lvlText w:val="•"/>
      <w:lvlJc w:val="left"/>
      <w:pPr>
        <w:tabs>
          <w:tab w:val="num" w:pos="2880"/>
        </w:tabs>
        <w:ind w:left="2880" w:hanging="360"/>
      </w:pPr>
      <w:rPr>
        <w:rFonts w:ascii="Arial" w:hAnsi="Arial" w:hint="default"/>
      </w:rPr>
    </w:lvl>
    <w:lvl w:ilvl="4" w:tplc="C66A8ABC" w:tentative="1">
      <w:start w:val="1"/>
      <w:numFmt w:val="bullet"/>
      <w:lvlText w:val="•"/>
      <w:lvlJc w:val="left"/>
      <w:pPr>
        <w:tabs>
          <w:tab w:val="num" w:pos="3600"/>
        </w:tabs>
        <w:ind w:left="3600" w:hanging="360"/>
      </w:pPr>
      <w:rPr>
        <w:rFonts w:ascii="Arial" w:hAnsi="Arial" w:hint="default"/>
      </w:rPr>
    </w:lvl>
    <w:lvl w:ilvl="5" w:tplc="F2DECBEC" w:tentative="1">
      <w:start w:val="1"/>
      <w:numFmt w:val="bullet"/>
      <w:lvlText w:val="•"/>
      <w:lvlJc w:val="left"/>
      <w:pPr>
        <w:tabs>
          <w:tab w:val="num" w:pos="4320"/>
        </w:tabs>
        <w:ind w:left="4320" w:hanging="360"/>
      </w:pPr>
      <w:rPr>
        <w:rFonts w:ascii="Arial" w:hAnsi="Arial" w:hint="default"/>
      </w:rPr>
    </w:lvl>
    <w:lvl w:ilvl="6" w:tplc="CD0CE48A" w:tentative="1">
      <w:start w:val="1"/>
      <w:numFmt w:val="bullet"/>
      <w:lvlText w:val="•"/>
      <w:lvlJc w:val="left"/>
      <w:pPr>
        <w:tabs>
          <w:tab w:val="num" w:pos="5040"/>
        </w:tabs>
        <w:ind w:left="5040" w:hanging="360"/>
      </w:pPr>
      <w:rPr>
        <w:rFonts w:ascii="Arial" w:hAnsi="Arial" w:hint="default"/>
      </w:rPr>
    </w:lvl>
    <w:lvl w:ilvl="7" w:tplc="0548ED74" w:tentative="1">
      <w:start w:val="1"/>
      <w:numFmt w:val="bullet"/>
      <w:lvlText w:val="•"/>
      <w:lvlJc w:val="left"/>
      <w:pPr>
        <w:tabs>
          <w:tab w:val="num" w:pos="5760"/>
        </w:tabs>
        <w:ind w:left="5760" w:hanging="360"/>
      </w:pPr>
      <w:rPr>
        <w:rFonts w:ascii="Arial" w:hAnsi="Arial" w:hint="default"/>
      </w:rPr>
    </w:lvl>
    <w:lvl w:ilvl="8" w:tplc="217AB2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0C1AA1"/>
    <w:multiLevelType w:val="hybridMultilevel"/>
    <w:tmpl w:val="79146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047D02"/>
    <w:multiLevelType w:val="hybridMultilevel"/>
    <w:tmpl w:val="1D3CC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92"/>
    <w:rsid w:val="0000127A"/>
    <w:rsid w:val="00003EDB"/>
    <w:rsid w:val="00010484"/>
    <w:rsid w:val="00013D02"/>
    <w:rsid w:val="0001701C"/>
    <w:rsid w:val="00024B4E"/>
    <w:rsid w:val="00025A10"/>
    <w:rsid w:val="00032807"/>
    <w:rsid w:val="00033DFA"/>
    <w:rsid w:val="000352DA"/>
    <w:rsid w:val="0004145F"/>
    <w:rsid w:val="00047197"/>
    <w:rsid w:val="00050B9B"/>
    <w:rsid w:val="0005222D"/>
    <w:rsid w:val="00052476"/>
    <w:rsid w:val="00054F5F"/>
    <w:rsid w:val="00056CD8"/>
    <w:rsid w:val="00071803"/>
    <w:rsid w:val="000752A2"/>
    <w:rsid w:val="00081648"/>
    <w:rsid w:val="00084A93"/>
    <w:rsid w:val="00084E27"/>
    <w:rsid w:val="0008517C"/>
    <w:rsid w:val="0009054D"/>
    <w:rsid w:val="00095C2B"/>
    <w:rsid w:val="000B5E16"/>
    <w:rsid w:val="000B70F8"/>
    <w:rsid w:val="000D054D"/>
    <w:rsid w:val="000E1061"/>
    <w:rsid w:val="000E5425"/>
    <w:rsid w:val="000F0B07"/>
    <w:rsid w:val="000F6336"/>
    <w:rsid w:val="000F774D"/>
    <w:rsid w:val="000F7F93"/>
    <w:rsid w:val="00102118"/>
    <w:rsid w:val="001044B0"/>
    <w:rsid w:val="00106DCE"/>
    <w:rsid w:val="00107004"/>
    <w:rsid w:val="00107F26"/>
    <w:rsid w:val="00122FD0"/>
    <w:rsid w:val="00123E50"/>
    <w:rsid w:val="00125591"/>
    <w:rsid w:val="00126074"/>
    <w:rsid w:val="00130F8F"/>
    <w:rsid w:val="0013113A"/>
    <w:rsid w:val="00134721"/>
    <w:rsid w:val="00134DEF"/>
    <w:rsid w:val="00141206"/>
    <w:rsid w:val="00144160"/>
    <w:rsid w:val="00144D08"/>
    <w:rsid w:val="00146C38"/>
    <w:rsid w:val="001474A1"/>
    <w:rsid w:val="001531DE"/>
    <w:rsid w:val="0015595B"/>
    <w:rsid w:val="00155DAE"/>
    <w:rsid w:val="00157BCD"/>
    <w:rsid w:val="00163577"/>
    <w:rsid w:val="00163B44"/>
    <w:rsid w:val="00164B86"/>
    <w:rsid w:val="00164B92"/>
    <w:rsid w:val="001652F3"/>
    <w:rsid w:val="00176D69"/>
    <w:rsid w:val="00176E9C"/>
    <w:rsid w:val="0018231A"/>
    <w:rsid w:val="00182AFE"/>
    <w:rsid w:val="00182D9E"/>
    <w:rsid w:val="00183812"/>
    <w:rsid w:val="00185ED8"/>
    <w:rsid w:val="00186C6A"/>
    <w:rsid w:val="001926DE"/>
    <w:rsid w:val="00194A84"/>
    <w:rsid w:val="001A3684"/>
    <w:rsid w:val="001B0D07"/>
    <w:rsid w:val="001C0A9A"/>
    <w:rsid w:val="001C1AA5"/>
    <w:rsid w:val="001C269C"/>
    <w:rsid w:val="001C3E28"/>
    <w:rsid w:val="001D0936"/>
    <w:rsid w:val="001D5234"/>
    <w:rsid w:val="001E4963"/>
    <w:rsid w:val="001F7775"/>
    <w:rsid w:val="00221A14"/>
    <w:rsid w:val="00232E46"/>
    <w:rsid w:val="00234FF4"/>
    <w:rsid w:val="00240FF2"/>
    <w:rsid w:val="00243851"/>
    <w:rsid w:val="00247B2F"/>
    <w:rsid w:val="00247E53"/>
    <w:rsid w:val="00250814"/>
    <w:rsid w:val="00250A7B"/>
    <w:rsid w:val="0025393E"/>
    <w:rsid w:val="00253CCA"/>
    <w:rsid w:val="00254B14"/>
    <w:rsid w:val="002601FE"/>
    <w:rsid w:val="002610D7"/>
    <w:rsid w:val="00262D44"/>
    <w:rsid w:val="00271947"/>
    <w:rsid w:val="002833A9"/>
    <w:rsid w:val="002917DB"/>
    <w:rsid w:val="002A20DA"/>
    <w:rsid w:val="002A353D"/>
    <w:rsid w:val="002B02BB"/>
    <w:rsid w:val="002B137D"/>
    <w:rsid w:val="002C344D"/>
    <w:rsid w:val="002C3CF2"/>
    <w:rsid w:val="002C3E2B"/>
    <w:rsid w:val="002D6323"/>
    <w:rsid w:val="002E6B32"/>
    <w:rsid w:val="00310DCB"/>
    <w:rsid w:val="003176B6"/>
    <w:rsid w:val="00322A72"/>
    <w:rsid w:val="00324309"/>
    <w:rsid w:val="003278EC"/>
    <w:rsid w:val="0033018C"/>
    <w:rsid w:val="00335C3E"/>
    <w:rsid w:val="00335CCD"/>
    <w:rsid w:val="00337AE9"/>
    <w:rsid w:val="00343064"/>
    <w:rsid w:val="0034409A"/>
    <w:rsid w:val="0034725C"/>
    <w:rsid w:val="00350721"/>
    <w:rsid w:val="00362C77"/>
    <w:rsid w:val="003643B5"/>
    <w:rsid w:val="003679CA"/>
    <w:rsid w:val="00375D5B"/>
    <w:rsid w:val="003769F2"/>
    <w:rsid w:val="00384E8D"/>
    <w:rsid w:val="0039086F"/>
    <w:rsid w:val="00395D60"/>
    <w:rsid w:val="003A24D1"/>
    <w:rsid w:val="003A7C3B"/>
    <w:rsid w:val="003B22E4"/>
    <w:rsid w:val="003B3BF1"/>
    <w:rsid w:val="003D180D"/>
    <w:rsid w:val="003D51EE"/>
    <w:rsid w:val="003D7D89"/>
    <w:rsid w:val="003E64BB"/>
    <w:rsid w:val="003E6CE8"/>
    <w:rsid w:val="003F25DA"/>
    <w:rsid w:val="003F63EA"/>
    <w:rsid w:val="00401DDC"/>
    <w:rsid w:val="0040238E"/>
    <w:rsid w:val="0040361E"/>
    <w:rsid w:val="004116C9"/>
    <w:rsid w:val="00412DA6"/>
    <w:rsid w:val="00417553"/>
    <w:rsid w:val="00423E2E"/>
    <w:rsid w:val="0042650A"/>
    <w:rsid w:val="00426678"/>
    <w:rsid w:val="00432B79"/>
    <w:rsid w:val="00435329"/>
    <w:rsid w:val="00444E65"/>
    <w:rsid w:val="00445069"/>
    <w:rsid w:val="00456A12"/>
    <w:rsid w:val="00461D9E"/>
    <w:rsid w:val="00462FA8"/>
    <w:rsid w:val="00463F51"/>
    <w:rsid w:val="00464D2A"/>
    <w:rsid w:val="00486D33"/>
    <w:rsid w:val="004949E0"/>
    <w:rsid w:val="00497588"/>
    <w:rsid w:val="004A588F"/>
    <w:rsid w:val="004B3084"/>
    <w:rsid w:val="004C288C"/>
    <w:rsid w:val="004C599C"/>
    <w:rsid w:val="004C5DFF"/>
    <w:rsid w:val="004E4D21"/>
    <w:rsid w:val="004E60CB"/>
    <w:rsid w:val="004F593A"/>
    <w:rsid w:val="00500C4F"/>
    <w:rsid w:val="005060FA"/>
    <w:rsid w:val="00506A67"/>
    <w:rsid w:val="00514A71"/>
    <w:rsid w:val="00515248"/>
    <w:rsid w:val="00516411"/>
    <w:rsid w:val="0053038F"/>
    <w:rsid w:val="00531A0E"/>
    <w:rsid w:val="00536AE5"/>
    <w:rsid w:val="005450A7"/>
    <w:rsid w:val="0055465E"/>
    <w:rsid w:val="0055707A"/>
    <w:rsid w:val="0055753B"/>
    <w:rsid w:val="00561035"/>
    <w:rsid w:val="00570F33"/>
    <w:rsid w:val="00570F40"/>
    <w:rsid w:val="00573101"/>
    <w:rsid w:val="00576A65"/>
    <w:rsid w:val="0057774E"/>
    <w:rsid w:val="0058634E"/>
    <w:rsid w:val="00590D0C"/>
    <w:rsid w:val="00594FA1"/>
    <w:rsid w:val="005A0D21"/>
    <w:rsid w:val="005A32CA"/>
    <w:rsid w:val="005B03BB"/>
    <w:rsid w:val="005C38B5"/>
    <w:rsid w:val="005D591D"/>
    <w:rsid w:val="005D59C4"/>
    <w:rsid w:val="005D603C"/>
    <w:rsid w:val="005D67B9"/>
    <w:rsid w:val="005D770F"/>
    <w:rsid w:val="005E3A43"/>
    <w:rsid w:val="005E55D0"/>
    <w:rsid w:val="005F1BFB"/>
    <w:rsid w:val="005F3344"/>
    <w:rsid w:val="00600424"/>
    <w:rsid w:val="00604C2D"/>
    <w:rsid w:val="00606478"/>
    <w:rsid w:val="00606A81"/>
    <w:rsid w:val="00610692"/>
    <w:rsid w:val="006242B4"/>
    <w:rsid w:val="00625145"/>
    <w:rsid w:val="00642B1B"/>
    <w:rsid w:val="00643A19"/>
    <w:rsid w:val="00645C65"/>
    <w:rsid w:val="00664B70"/>
    <w:rsid w:val="00666DED"/>
    <w:rsid w:val="006718F7"/>
    <w:rsid w:val="00682797"/>
    <w:rsid w:val="006864BF"/>
    <w:rsid w:val="00690BEA"/>
    <w:rsid w:val="00696031"/>
    <w:rsid w:val="00696FFF"/>
    <w:rsid w:val="006A1E81"/>
    <w:rsid w:val="006A37FC"/>
    <w:rsid w:val="006B79C5"/>
    <w:rsid w:val="006B7EF3"/>
    <w:rsid w:val="006C4A96"/>
    <w:rsid w:val="006C6182"/>
    <w:rsid w:val="006E430A"/>
    <w:rsid w:val="006E70EA"/>
    <w:rsid w:val="006F11CE"/>
    <w:rsid w:val="006F13BC"/>
    <w:rsid w:val="006F44B1"/>
    <w:rsid w:val="006F637D"/>
    <w:rsid w:val="00717A43"/>
    <w:rsid w:val="007213C1"/>
    <w:rsid w:val="00726098"/>
    <w:rsid w:val="007263E7"/>
    <w:rsid w:val="00727C9B"/>
    <w:rsid w:val="007376D3"/>
    <w:rsid w:val="007450E0"/>
    <w:rsid w:val="007475ED"/>
    <w:rsid w:val="007502E2"/>
    <w:rsid w:val="00753805"/>
    <w:rsid w:val="00756C47"/>
    <w:rsid w:val="007578EE"/>
    <w:rsid w:val="007623C5"/>
    <w:rsid w:val="007664D7"/>
    <w:rsid w:val="00767A75"/>
    <w:rsid w:val="0077439F"/>
    <w:rsid w:val="00774D08"/>
    <w:rsid w:val="00775DA0"/>
    <w:rsid w:val="00783C0F"/>
    <w:rsid w:val="00785A24"/>
    <w:rsid w:val="00785CD7"/>
    <w:rsid w:val="007909FA"/>
    <w:rsid w:val="00791D20"/>
    <w:rsid w:val="00793D0F"/>
    <w:rsid w:val="00797925"/>
    <w:rsid w:val="007A53F5"/>
    <w:rsid w:val="007B2D10"/>
    <w:rsid w:val="007B4867"/>
    <w:rsid w:val="007C0B12"/>
    <w:rsid w:val="007C16EE"/>
    <w:rsid w:val="007C5ABF"/>
    <w:rsid w:val="007C621F"/>
    <w:rsid w:val="007D0A5A"/>
    <w:rsid w:val="007D6E8B"/>
    <w:rsid w:val="007D7058"/>
    <w:rsid w:val="007E0252"/>
    <w:rsid w:val="007E596B"/>
    <w:rsid w:val="007E5CC0"/>
    <w:rsid w:val="007E7162"/>
    <w:rsid w:val="007F0C44"/>
    <w:rsid w:val="00811364"/>
    <w:rsid w:val="00813769"/>
    <w:rsid w:val="008167D8"/>
    <w:rsid w:val="00821901"/>
    <w:rsid w:val="00823234"/>
    <w:rsid w:val="00834AF0"/>
    <w:rsid w:val="00836E84"/>
    <w:rsid w:val="008420EC"/>
    <w:rsid w:val="008450C5"/>
    <w:rsid w:val="00850D2E"/>
    <w:rsid w:val="00853DA5"/>
    <w:rsid w:val="00880A86"/>
    <w:rsid w:val="008833D8"/>
    <w:rsid w:val="00887BE3"/>
    <w:rsid w:val="008946BB"/>
    <w:rsid w:val="00897FE9"/>
    <w:rsid w:val="008A272D"/>
    <w:rsid w:val="008B070F"/>
    <w:rsid w:val="008B6C81"/>
    <w:rsid w:val="008C09AB"/>
    <w:rsid w:val="008C446C"/>
    <w:rsid w:val="008C689F"/>
    <w:rsid w:val="008C767F"/>
    <w:rsid w:val="008D6C09"/>
    <w:rsid w:val="008E0B12"/>
    <w:rsid w:val="008E11EE"/>
    <w:rsid w:val="008E247E"/>
    <w:rsid w:val="008F20CD"/>
    <w:rsid w:val="008F5154"/>
    <w:rsid w:val="00912E6A"/>
    <w:rsid w:val="00914722"/>
    <w:rsid w:val="009212F3"/>
    <w:rsid w:val="009243EA"/>
    <w:rsid w:val="00935117"/>
    <w:rsid w:val="0094095C"/>
    <w:rsid w:val="0094307F"/>
    <w:rsid w:val="009514B6"/>
    <w:rsid w:val="00951C52"/>
    <w:rsid w:val="009717E7"/>
    <w:rsid w:val="00972D1E"/>
    <w:rsid w:val="00973DFC"/>
    <w:rsid w:val="009761BA"/>
    <w:rsid w:val="00976F9B"/>
    <w:rsid w:val="009770D7"/>
    <w:rsid w:val="009870EC"/>
    <w:rsid w:val="00990949"/>
    <w:rsid w:val="0099191D"/>
    <w:rsid w:val="00991FDF"/>
    <w:rsid w:val="009A08C0"/>
    <w:rsid w:val="009A2C9D"/>
    <w:rsid w:val="009A4217"/>
    <w:rsid w:val="009A5AAD"/>
    <w:rsid w:val="009B7FD1"/>
    <w:rsid w:val="009C180E"/>
    <w:rsid w:val="009D4C35"/>
    <w:rsid w:val="009D7D78"/>
    <w:rsid w:val="009E3B30"/>
    <w:rsid w:val="009E3B6D"/>
    <w:rsid w:val="009F229B"/>
    <w:rsid w:val="009F32FE"/>
    <w:rsid w:val="009F5A69"/>
    <w:rsid w:val="009F7C6C"/>
    <w:rsid w:val="009F7EFF"/>
    <w:rsid w:val="00A0051E"/>
    <w:rsid w:val="00A02237"/>
    <w:rsid w:val="00A07E44"/>
    <w:rsid w:val="00A10FA1"/>
    <w:rsid w:val="00A16E37"/>
    <w:rsid w:val="00A2118A"/>
    <w:rsid w:val="00A212CE"/>
    <w:rsid w:val="00A24929"/>
    <w:rsid w:val="00A35A37"/>
    <w:rsid w:val="00A41410"/>
    <w:rsid w:val="00A4246C"/>
    <w:rsid w:val="00A560C4"/>
    <w:rsid w:val="00A65327"/>
    <w:rsid w:val="00A81096"/>
    <w:rsid w:val="00A84658"/>
    <w:rsid w:val="00A901B1"/>
    <w:rsid w:val="00A9315E"/>
    <w:rsid w:val="00A93995"/>
    <w:rsid w:val="00A972EB"/>
    <w:rsid w:val="00AA22C4"/>
    <w:rsid w:val="00AA33F5"/>
    <w:rsid w:val="00AA589B"/>
    <w:rsid w:val="00AB2160"/>
    <w:rsid w:val="00AC0E8E"/>
    <w:rsid w:val="00AC28DF"/>
    <w:rsid w:val="00AC2D4A"/>
    <w:rsid w:val="00AC5272"/>
    <w:rsid w:val="00AC6A73"/>
    <w:rsid w:val="00AD080C"/>
    <w:rsid w:val="00AD3BEE"/>
    <w:rsid w:val="00AE0D4A"/>
    <w:rsid w:val="00B003F3"/>
    <w:rsid w:val="00B06AE5"/>
    <w:rsid w:val="00B24F54"/>
    <w:rsid w:val="00B26DE7"/>
    <w:rsid w:val="00B30371"/>
    <w:rsid w:val="00B30875"/>
    <w:rsid w:val="00B313C6"/>
    <w:rsid w:val="00B31C72"/>
    <w:rsid w:val="00B31EBA"/>
    <w:rsid w:val="00B37E38"/>
    <w:rsid w:val="00B40729"/>
    <w:rsid w:val="00B43F2E"/>
    <w:rsid w:val="00B440F3"/>
    <w:rsid w:val="00B46298"/>
    <w:rsid w:val="00B467E7"/>
    <w:rsid w:val="00B506F8"/>
    <w:rsid w:val="00B56862"/>
    <w:rsid w:val="00B65A46"/>
    <w:rsid w:val="00B83FD4"/>
    <w:rsid w:val="00B87C28"/>
    <w:rsid w:val="00B9099A"/>
    <w:rsid w:val="00B94B77"/>
    <w:rsid w:val="00BA017B"/>
    <w:rsid w:val="00BA0B19"/>
    <w:rsid w:val="00BA5E38"/>
    <w:rsid w:val="00BA7449"/>
    <w:rsid w:val="00BB06A9"/>
    <w:rsid w:val="00BB1C60"/>
    <w:rsid w:val="00BB2934"/>
    <w:rsid w:val="00BB67E5"/>
    <w:rsid w:val="00BC1586"/>
    <w:rsid w:val="00BC45E8"/>
    <w:rsid w:val="00BC5A61"/>
    <w:rsid w:val="00BD068E"/>
    <w:rsid w:val="00BD3ED3"/>
    <w:rsid w:val="00BE0C99"/>
    <w:rsid w:val="00BE1B68"/>
    <w:rsid w:val="00BF08D8"/>
    <w:rsid w:val="00BF7CDC"/>
    <w:rsid w:val="00C04FE6"/>
    <w:rsid w:val="00C27F67"/>
    <w:rsid w:val="00C304C5"/>
    <w:rsid w:val="00C33FF5"/>
    <w:rsid w:val="00C34D06"/>
    <w:rsid w:val="00C351B6"/>
    <w:rsid w:val="00C3677F"/>
    <w:rsid w:val="00C40623"/>
    <w:rsid w:val="00C43269"/>
    <w:rsid w:val="00C4475C"/>
    <w:rsid w:val="00C522FE"/>
    <w:rsid w:val="00C65416"/>
    <w:rsid w:val="00C67EBF"/>
    <w:rsid w:val="00C70B27"/>
    <w:rsid w:val="00C81A59"/>
    <w:rsid w:val="00C826C9"/>
    <w:rsid w:val="00C838BE"/>
    <w:rsid w:val="00C91784"/>
    <w:rsid w:val="00C95712"/>
    <w:rsid w:val="00CA172B"/>
    <w:rsid w:val="00CA1791"/>
    <w:rsid w:val="00CA661F"/>
    <w:rsid w:val="00CA6730"/>
    <w:rsid w:val="00CB29F8"/>
    <w:rsid w:val="00CC0E5D"/>
    <w:rsid w:val="00CC65EA"/>
    <w:rsid w:val="00CC6A22"/>
    <w:rsid w:val="00CD285D"/>
    <w:rsid w:val="00CD55E2"/>
    <w:rsid w:val="00CE4440"/>
    <w:rsid w:val="00CE6F67"/>
    <w:rsid w:val="00CF0796"/>
    <w:rsid w:val="00CF3832"/>
    <w:rsid w:val="00D01119"/>
    <w:rsid w:val="00D0257E"/>
    <w:rsid w:val="00D033E5"/>
    <w:rsid w:val="00D03C74"/>
    <w:rsid w:val="00D10D18"/>
    <w:rsid w:val="00D12369"/>
    <w:rsid w:val="00D15F51"/>
    <w:rsid w:val="00D16AF6"/>
    <w:rsid w:val="00D17121"/>
    <w:rsid w:val="00D3078B"/>
    <w:rsid w:val="00D31F9F"/>
    <w:rsid w:val="00D32042"/>
    <w:rsid w:val="00D35D9E"/>
    <w:rsid w:val="00D46352"/>
    <w:rsid w:val="00D46486"/>
    <w:rsid w:val="00D50C6F"/>
    <w:rsid w:val="00D512AF"/>
    <w:rsid w:val="00D656A1"/>
    <w:rsid w:val="00D656BD"/>
    <w:rsid w:val="00D751BB"/>
    <w:rsid w:val="00D86ACB"/>
    <w:rsid w:val="00D94803"/>
    <w:rsid w:val="00D95503"/>
    <w:rsid w:val="00D9654C"/>
    <w:rsid w:val="00D96E26"/>
    <w:rsid w:val="00DA3DAB"/>
    <w:rsid w:val="00DA51F2"/>
    <w:rsid w:val="00DB2379"/>
    <w:rsid w:val="00DC0263"/>
    <w:rsid w:val="00DC0B02"/>
    <w:rsid w:val="00DC4CC9"/>
    <w:rsid w:val="00DD35E0"/>
    <w:rsid w:val="00DD602B"/>
    <w:rsid w:val="00DE14FC"/>
    <w:rsid w:val="00DF76C8"/>
    <w:rsid w:val="00E0116D"/>
    <w:rsid w:val="00E02BDF"/>
    <w:rsid w:val="00E0392B"/>
    <w:rsid w:val="00E106F3"/>
    <w:rsid w:val="00E156FC"/>
    <w:rsid w:val="00E1587E"/>
    <w:rsid w:val="00E16C00"/>
    <w:rsid w:val="00E17044"/>
    <w:rsid w:val="00E17D0D"/>
    <w:rsid w:val="00E21058"/>
    <w:rsid w:val="00E27D2F"/>
    <w:rsid w:val="00E31DDF"/>
    <w:rsid w:val="00E50A04"/>
    <w:rsid w:val="00E53316"/>
    <w:rsid w:val="00E56603"/>
    <w:rsid w:val="00E56987"/>
    <w:rsid w:val="00E61F7C"/>
    <w:rsid w:val="00E66AA2"/>
    <w:rsid w:val="00E67C1C"/>
    <w:rsid w:val="00E7042C"/>
    <w:rsid w:val="00E75322"/>
    <w:rsid w:val="00E84172"/>
    <w:rsid w:val="00E9507A"/>
    <w:rsid w:val="00E95540"/>
    <w:rsid w:val="00E95E00"/>
    <w:rsid w:val="00EA588F"/>
    <w:rsid w:val="00EA6D8D"/>
    <w:rsid w:val="00EB67DF"/>
    <w:rsid w:val="00EC0562"/>
    <w:rsid w:val="00EC2BCA"/>
    <w:rsid w:val="00EC473F"/>
    <w:rsid w:val="00EC7377"/>
    <w:rsid w:val="00EC7E41"/>
    <w:rsid w:val="00EE2051"/>
    <w:rsid w:val="00EE2660"/>
    <w:rsid w:val="00EE4019"/>
    <w:rsid w:val="00EE6FA7"/>
    <w:rsid w:val="00EF0F6A"/>
    <w:rsid w:val="00EF36DB"/>
    <w:rsid w:val="00EF77B4"/>
    <w:rsid w:val="00F05694"/>
    <w:rsid w:val="00F0779F"/>
    <w:rsid w:val="00F101E1"/>
    <w:rsid w:val="00F310B4"/>
    <w:rsid w:val="00F31766"/>
    <w:rsid w:val="00F34DE6"/>
    <w:rsid w:val="00F45AEC"/>
    <w:rsid w:val="00F50C02"/>
    <w:rsid w:val="00F65515"/>
    <w:rsid w:val="00F71134"/>
    <w:rsid w:val="00F7482B"/>
    <w:rsid w:val="00F82DC1"/>
    <w:rsid w:val="00F83D5F"/>
    <w:rsid w:val="00F84022"/>
    <w:rsid w:val="00F87889"/>
    <w:rsid w:val="00F87979"/>
    <w:rsid w:val="00F90288"/>
    <w:rsid w:val="00F95D9C"/>
    <w:rsid w:val="00F97796"/>
    <w:rsid w:val="00FA1F3A"/>
    <w:rsid w:val="00FA5B52"/>
    <w:rsid w:val="00FB64A0"/>
    <w:rsid w:val="00FC4AB1"/>
    <w:rsid w:val="00FC5541"/>
    <w:rsid w:val="00FD14D8"/>
    <w:rsid w:val="00FD3D70"/>
    <w:rsid w:val="00FD7CDF"/>
    <w:rsid w:val="00FE5A7C"/>
    <w:rsid w:val="00FE5C93"/>
    <w:rsid w:val="00FE7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B5B77"/>
  <w14:defaultImageDpi w14:val="300"/>
  <w15:docId w15:val="{7FD5BCFC-CB17-427F-95C4-85EF8339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4B92"/>
    <w:pPr>
      <w:tabs>
        <w:tab w:val="center" w:pos="4320"/>
        <w:tab w:val="right" w:pos="8640"/>
      </w:tabs>
    </w:pPr>
  </w:style>
  <w:style w:type="character" w:customStyle="1" w:styleId="FooterChar">
    <w:name w:val="Footer Char"/>
    <w:basedOn w:val="DefaultParagraphFont"/>
    <w:link w:val="Footer"/>
    <w:uiPriority w:val="99"/>
    <w:rsid w:val="00164B92"/>
  </w:style>
  <w:style w:type="character" w:styleId="PageNumber">
    <w:name w:val="page number"/>
    <w:basedOn w:val="DefaultParagraphFont"/>
    <w:uiPriority w:val="99"/>
    <w:semiHidden/>
    <w:unhideWhenUsed/>
    <w:rsid w:val="00164B92"/>
  </w:style>
  <w:style w:type="character" w:styleId="PlaceholderText">
    <w:name w:val="Placeholder Text"/>
    <w:basedOn w:val="DefaultParagraphFont"/>
    <w:uiPriority w:val="99"/>
    <w:semiHidden/>
    <w:rsid w:val="00164B92"/>
    <w:rPr>
      <w:color w:val="808080"/>
    </w:rPr>
  </w:style>
  <w:style w:type="paragraph" w:styleId="NoSpacing">
    <w:name w:val="No Spacing"/>
    <w:link w:val="NoSpacingChar"/>
    <w:qFormat/>
    <w:rsid w:val="00791D20"/>
    <w:rPr>
      <w:rFonts w:ascii="PMingLiU" w:hAnsi="PMingLiU"/>
      <w:sz w:val="22"/>
      <w:szCs w:val="22"/>
    </w:rPr>
  </w:style>
  <w:style w:type="character" w:customStyle="1" w:styleId="NoSpacingChar">
    <w:name w:val="No Spacing Char"/>
    <w:basedOn w:val="DefaultParagraphFont"/>
    <w:link w:val="NoSpacing"/>
    <w:rsid w:val="00791D20"/>
    <w:rPr>
      <w:rFonts w:ascii="PMingLiU" w:hAnsi="PMingLiU"/>
      <w:sz w:val="22"/>
      <w:szCs w:val="22"/>
    </w:rPr>
  </w:style>
  <w:style w:type="paragraph" w:styleId="Header">
    <w:name w:val="header"/>
    <w:basedOn w:val="Normal"/>
    <w:link w:val="HeaderChar"/>
    <w:uiPriority w:val="99"/>
    <w:unhideWhenUsed/>
    <w:rsid w:val="000E5425"/>
    <w:pPr>
      <w:tabs>
        <w:tab w:val="center" w:pos="4320"/>
        <w:tab w:val="right" w:pos="8640"/>
      </w:tabs>
    </w:pPr>
  </w:style>
  <w:style w:type="character" w:customStyle="1" w:styleId="HeaderChar">
    <w:name w:val="Header Char"/>
    <w:basedOn w:val="DefaultParagraphFont"/>
    <w:link w:val="Header"/>
    <w:uiPriority w:val="99"/>
    <w:rsid w:val="000E5425"/>
  </w:style>
  <w:style w:type="paragraph" w:styleId="NormalWeb">
    <w:name w:val="Normal (Web)"/>
    <w:basedOn w:val="Normal"/>
    <w:uiPriority w:val="99"/>
    <w:unhideWhenUsed/>
    <w:rsid w:val="00271947"/>
    <w:pPr>
      <w:spacing w:before="100" w:beforeAutospacing="1" w:after="100" w:afterAutospacing="1"/>
    </w:pPr>
    <w:rPr>
      <w:rFonts w:ascii="Times" w:hAnsi="Times" w:cs="Times New Roman"/>
      <w:sz w:val="20"/>
      <w:szCs w:val="20"/>
    </w:rPr>
  </w:style>
  <w:style w:type="table" w:styleId="LightShading-Accent1">
    <w:name w:val="Light Shading Accent 1"/>
    <w:basedOn w:val="TableNormal"/>
    <w:uiPriority w:val="60"/>
    <w:rsid w:val="00157BC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64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4A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A84"/>
    <w:rPr>
      <w:rFonts w:ascii="Lucida Grande" w:hAnsi="Lucida Grande" w:cs="Lucida Grande"/>
      <w:sz w:val="18"/>
      <w:szCs w:val="18"/>
    </w:rPr>
  </w:style>
  <w:style w:type="character" w:styleId="Hyperlink">
    <w:name w:val="Hyperlink"/>
    <w:basedOn w:val="DefaultParagraphFont"/>
    <w:uiPriority w:val="99"/>
    <w:unhideWhenUsed/>
    <w:rsid w:val="009A2C9D"/>
    <w:rPr>
      <w:color w:val="0000FF" w:themeColor="hyperlink"/>
      <w:u w:val="single"/>
    </w:rPr>
  </w:style>
  <w:style w:type="paragraph" w:styleId="FootnoteText">
    <w:name w:val="footnote text"/>
    <w:basedOn w:val="Normal"/>
    <w:link w:val="FootnoteTextChar"/>
    <w:uiPriority w:val="99"/>
    <w:unhideWhenUsed/>
    <w:rsid w:val="00395D60"/>
  </w:style>
  <w:style w:type="character" w:customStyle="1" w:styleId="FootnoteTextChar">
    <w:name w:val="Footnote Text Char"/>
    <w:basedOn w:val="DefaultParagraphFont"/>
    <w:link w:val="FootnoteText"/>
    <w:uiPriority w:val="99"/>
    <w:rsid w:val="00395D60"/>
  </w:style>
  <w:style w:type="character" w:styleId="FootnoteReference">
    <w:name w:val="footnote reference"/>
    <w:basedOn w:val="DefaultParagraphFont"/>
    <w:uiPriority w:val="99"/>
    <w:unhideWhenUsed/>
    <w:rsid w:val="00395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336968">
      <w:bodyDiv w:val="1"/>
      <w:marLeft w:val="0"/>
      <w:marRight w:val="0"/>
      <w:marTop w:val="0"/>
      <w:marBottom w:val="0"/>
      <w:divBdr>
        <w:top w:val="none" w:sz="0" w:space="0" w:color="auto"/>
        <w:left w:val="none" w:sz="0" w:space="0" w:color="auto"/>
        <w:bottom w:val="none" w:sz="0" w:space="0" w:color="auto"/>
        <w:right w:val="none" w:sz="0" w:space="0" w:color="auto"/>
      </w:divBdr>
      <w:divsChild>
        <w:div w:id="635793722">
          <w:marLeft w:val="547"/>
          <w:marRight w:val="0"/>
          <w:marTop w:val="96"/>
          <w:marBottom w:val="120"/>
          <w:divBdr>
            <w:top w:val="none" w:sz="0" w:space="0" w:color="auto"/>
            <w:left w:val="none" w:sz="0" w:space="0" w:color="auto"/>
            <w:bottom w:val="none" w:sz="0" w:space="0" w:color="auto"/>
            <w:right w:val="none" w:sz="0" w:space="0" w:color="auto"/>
          </w:divBdr>
        </w:div>
        <w:div w:id="1759791890">
          <w:marLeft w:val="547"/>
          <w:marRight w:val="0"/>
          <w:marTop w:val="96"/>
          <w:marBottom w:val="120"/>
          <w:divBdr>
            <w:top w:val="none" w:sz="0" w:space="0" w:color="auto"/>
            <w:left w:val="none" w:sz="0" w:space="0" w:color="auto"/>
            <w:bottom w:val="none" w:sz="0" w:space="0" w:color="auto"/>
            <w:right w:val="none" w:sz="0" w:space="0" w:color="auto"/>
          </w:divBdr>
        </w:div>
        <w:div w:id="804467826">
          <w:marLeft w:val="547"/>
          <w:marRight w:val="0"/>
          <w:marTop w:val="96"/>
          <w:marBottom w:val="120"/>
          <w:divBdr>
            <w:top w:val="none" w:sz="0" w:space="0" w:color="auto"/>
            <w:left w:val="none" w:sz="0" w:space="0" w:color="auto"/>
            <w:bottom w:val="none" w:sz="0" w:space="0" w:color="auto"/>
            <w:right w:val="none" w:sz="0" w:space="0" w:color="auto"/>
          </w:divBdr>
        </w:div>
        <w:div w:id="753743140">
          <w:marLeft w:val="547"/>
          <w:marRight w:val="0"/>
          <w:marTop w:val="96"/>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E1C433B-480B-4B26-924F-0B07C969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Net Income on Share Price</vt:lpstr>
    </vt:vector>
  </TitlesOfParts>
  <Company/>
  <LinksUpToDate>false</LinksUpToDate>
  <CharactersWithSpaces>19108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Income on Share Price</dc:title>
  <dc:subject/>
  <dc:creator>Chien Justin Padilla</dc:creator>
  <cp:keywords/>
  <dc:description/>
  <cp:lastModifiedBy>Shulamit Kahn</cp:lastModifiedBy>
  <cp:revision>2</cp:revision>
  <dcterms:created xsi:type="dcterms:W3CDTF">2016-11-28T15:59:00Z</dcterms:created>
  <dcterms:modified xsi:type="dcterms:W3CDTF">2016-11-28T15:59:00Z</dcterms:modified>
</cp:coreProperties>
</file>