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40"/>
          <w:szCs w:val="40"/>
          <w:lang w:val="es-ES"/>
        </w:rPr>
      </w:pPr>
      <w:bookmarkStart w:id="0" w:name="_GoBack"/>
      <w:bookmarkEnd w:id="0"/>
      <w:r w:rsidRPr="002A780E">
        <w:rPr>
          <w:rFonts w:eastAsia="Times New Roman" w:cs="Courier New"/>
          <w:color w:val="212121"/>
          <w:sz w:val="40"/>
          <w:szCs w:val="40"/>
          <w:lang w:val="es-ES"/>
        </w:rPr>
        <w:t>Control de la enfermedad renal después de un desastre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U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La </w:t>
      </w:r>
      <w:r w:rsidR="000C4273" w:rsidRPr="002A780E">
        <w:rPr>
          <w:rFonts w:eastAsia="Times New Roman" w:cs="Courier New"/>
          <w:color w:val="212121"/>
          <w:sz w:val="24"/>
          <w:szCs w:val="24"/>
          <w:lang w:val="es-ES"/>
        </w:rPr>
        <w:t>pr</w:t>
      </w:r>
      <w:r w:rsidR="000C4273">
        <w:rPr>
          <w:rFonts w:eastAsia="Times New Roman" w:cs="Courier New"/>
          <w:color w:val="212121"/>
          <w:sz w:val="24"/>
          <w:szCs w:val="24"/>
          <w:lang w:val="es-ES"/>
        </w:rPr>
        <w:t>ovisión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de servicios de salud como el tratamiento de diálisis</w:t>
      </w:r>
      <w:r w:rsidR="000C4273">
        <w:rPr>
          <w:rFonts w:eastAsia="Times New Roman" w:cs="Courier New"/>
          <w:color w:val="212121"/>
          <w:sz w:val="24"/>
          <w:szCs w:val="24"/>
          <w:lang w:val="es-ES"/>
        </w:rPr>
        <w:t>,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puede verse afectada por desastres naturales, así como por otros tipos de situaciones de emergencia, como los apagones de energía eléctrica.</w:t>
      </w:r>
    </w:p>
    <w:p w:rsidR="002A780E" w:rsidRDefault="005C2034">
      <w:pPr>
        <w:rPr>
          <w:lang w:val="es-US"/>
        </w:rPr>
      </w:pPr>
      <w:r>
        <w:rPr>
          <w:lang w:val="es-US"/>
        </w:rPr>
        <w:pict>
          <v:rect id="_x0000_i1025" style="width:0;height:1.5pt" o:hralign="center" o:hrstd="t" o:hr="t" fillcolor="#a0a0a0" stroked="f"/>
        </w:pic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56"/>
          <w:szCs w:val="56"/>
          <w:lang w:val="es-ES"/>
        </w:rPr>
      </w:pPr>
      <w:r w:rsidRPr="002A780E">
        <w:rPr>
          <w:rFonts w:eastAsia="Times New Roman" w:cs="Courier New"/>
          <w:b/>
          <w:color w:val="212121"/>
          <w:sz w:val="56"/>
          <w:szCs w:val="56"/>
          <w:lang w:val="es-ES"/>
        </w:rPr>
        <w:t>Diálisis después de un desastre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• </w:t>
      </w:r>
      <w:r w:rsidR="000C3407">
        <w:rPr>
          <w:rFonts w:eastAsia="Times New Roman" w:cs="Courier New"/>
          <w:color w:val="212121"/>
          <w:sz w:val="24"/>
          <w:szCs w:val="24"/>
          <w:lang w:val="es-ES"/>
        </w:rPr>
        <w:t>La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oficina local de la 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Fundación 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Na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>c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ional </w:t>
      </w:r>
      <w:r w:rsidR="000C3407">
        <w:rPr>
          <w:rFonts w:eastAsia="Times New Roman" w:cs="Courier New"/>
          <w:color w:val="212121"/>
          <w:sz w:val="24"/>
          <w:szCs w:val="24"/>
          <w:lang w:val="es-ES"/>
        </w:rPr>
        <w:t xml:space="preserve">del Riñón 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>(</w:t>
      </w:r>
      <w:r w:rsidR="00216D5B">
        <w:rPr>
          <w:rFonts w:eastAsia="Times New Roman" w:cs="Courier New"/>
          <w:color w:val="212121"/>
          <w:sz w:val="24"/>
          <w:szCs w:val="24"/>
          <w:lang w:val="es-ES"/>
        </w:rPr>
        <w:t>“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>National Kidney Founda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tion</w:t>
      </w:r>
      <w:r w:rsidR="00216D5B">
        <w:rPr>
          <w:rFonts w:eastAsia="Times New Roman" w:cs="Courier New"/>
          <w:color w:val="212121"/>
          <w:sz w:val="24"/>
          <w:szCs w:val="24"/>
          <w:lang w:val="es-ES"/>
        </w:rPr>
        <w:t>”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>)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podría ayudarle a averiguar si su unidad regular está abierta.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• Si su unidad no está funcionando o si no puede llegar a la unidad, es posible que pueda dializar en una unidad diferente. Asegúrese de tener los nombres, ubicaciones y números de teléfono de las unidades de diálisis de respaldo y los hospitales de su área.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• Si conduce para recibir tratamiento, 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>asegúrese de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la seguridad vial si es posible, incluso si las carreteras están afectadas por inundaciones, </w:t>
      </w:r>
      <w:r w:rsidR="005F3F0C">
        <w:rPr>
          <w:rFonts w:eastAsia="Times New Roman" w:cs="Courier New"/>
          <w:color w:val="212121"/>
          <w:sz w:val="24"/>
          <w:szCs w:val="24"/>
          <w:lang w:val="es-ES"/>
        </w:rPr>
        <w:t>líneas eléctricas caídas, etc., e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sté preparado para hacer arreglos alternativos para llegar a la diálisis. Esto</w:t>
      </w:r>
      <w:r w:rsid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podría ser un servicio de carro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, autobús, tren, taxi, o un miembro de la familia, miembro del hogar, cuidador o amigo. También puede comunicarse con la policía y con los Servicios Médicos de Emergencia (EMS</w:t>
      </w:r>
      <w:r w:rsidR="00701DDB">
        <w:rPr>
          <w:rFonts w:eastAsia="Times New Roman" w:cs="Courier New"/>
          <w:color w:val="212121"/>
          <w:sz w:val="24"/>
          <w:szCs w:val="24"/>
          <w:lang w:val="es-ES"/>
        </w:rPr>
        <w:t>, por sus siglas en inglés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) para notificarles de su necesidad de asistencia.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• Asegúrese de informar a todos y cada uno de sus cuidadores sobre sus necesidades especiales </w:t>
      </w:r>
      <w:r w:rsidR="005F3F0C">
        <w:rPr>
          <w:rFonts w:eastAsia="Times New Roman" w:cs="Courier New"/>
          <w:color w:val="212121"/>
          <w:sz w:val="24"/>
          <w:szCs w:val="24"/>
          <w:lang w:val="es-ES"/>
        </w:rPr>
        <w:t>de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alguien con enfermedad renal (especialmente si está en un refugio).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• En un desastre severo, el personal de diálisis puede no ser capaz de continuar con su horario y órdenes individuales. Tenga en cuenta que pueden necesitar usar procedimientos de emergencia, que pueden incluir un dializador estándar y un tiempo de tratamiento más corto.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• Durante l</w:t>
      </w:r>
      <w:r w:rsidR="005F3F0C">
        <w:rPr>
          <w:rFonts w:eastAsia="Times New Roman" w:cs="Courier New"/>
          <w:color w:val="212121"/>
          <w:sz w:val="24"/>
          <w:szCs w:val="24"/>
          <w:lang w:val="es-ES"/>
        </w:rPr>
        <w:t>a emergencia, si pierde electricidad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 mientras dializa, siga las instrucciones para suspender la diálisis que le dio su personal de capacitación en el hogar.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U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32"/>
          <w:szCs w:val="32"/>
          <w:lang w:val="es-ES"/>
        </w:rPr>
      </w:pPr>
      <w:r w:rsidRPr="002A780E">
        <w:rPr>
          <w:rFonts w:eastAsia="Times New Roman" w:cs="Courier New"/>
          <w:b/>
          <w:color w:val="212121"/>
          <w:sz w:val="32"/>
          <w:szCs w:val="32"/>
          <w:lang w:val="es-ES"/>
        </w:rPr>
        <w:t>Si usted es capaz de mantener su nivel actual de diálisis usando su máquina o intercambios manuales: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• Mantenga la ingesta de proteínas a 6 onzas o más cada día.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• No necesita cambiar la cantidad de ingesta de potasio cada día.</w:t>
      </w:r>
    </w:p>
    <w:p w:rsidR="002A780E" w:rsidRP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2A780E" w:rsidRDefault="002A780E" w:rsidP="002A7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 xml:space="preserve">• Continúe limitando el calcio y los productos con alto contenido de fósforo y </w:t>
      </w:r>
      <w:r w:rsidR="005F3F0C">
        <w:rPr>
          <w:rFonts w:eastAsia="Times New Roman" w:cs="Courier New"/>
          <w:color w:val="212121"/>
          <w:sz w:val="24"/>
          <w:szCs w:val="24"/>
          <w:lang w:val="es-ES"/>
        </w:rPr>
        <w:t xml:space="preserve">continúe </w:t>
      </w:r>
      <w:r w:rsidRPr="002A780E">
        <w:rPr>
          <w:rFonts w:eastAsia="Times New Roman" w:cs="Courier New"/>
          <w:color w:val="212121"/>
          <w:sz w:val="24"/>
          <w:szCs w:val="24"/>
          <w:lang w:val="es-ES"/>
        </w:rPr>
        <w:t>manteniendo el régimen de fosfato-aglutinante.</w:t>
      </w:r>
    </w:p>
    <w:p w:rsidR="00022BF3" w:rsidRPr="00022BF3" w:rsidRDefault="00022BF3" w:rsidP="00A320A8">
      <w:pPr>
        <w:pStyle w:val="ListParagraph"/>
        <w:ind w:left="0"/>
        <w:textAlignment w:val="baseline"/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</w:pPr>
      <w:r w:rsidRPr="00022BF3"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  <w:t xml:space="preserve">Control De Infecciones </w:t>
      </w:r>
      <w:r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  <w:t>para Pacientes c</w:t>
      </w:r>
      <w:r w:rsidRPr="00022BF3"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  <w:t xml:space="preserve">on Diálisis Peritoneal (DP) Después </w:t>
      </w:r>
      <w:r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  <w:t>de un</w:t>
      </w:r>
      <w:r w:rsidRPr="00022BF3"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  <w:t xml:space="preserve"> Desastre</w:t>
      </w:r>
    </w:p>
    <w:p w:rsidR="00022BF3" w:rsidRPr="00022BF3" w:rsidRDefault="00022BF3" w:rsidP="00A320A8">
      <w:pPr>
        <w:pStyle w:val="ListParagraph"/>
        <w:ind w:left="0"/>
        <w:textAlignment w:val="baseline"/>
        <w:rPr>
          <w:rFonts w:asciiTheme="minorHAnsi" w:eastAsiaTheme="minorHAnsi" w:hAnsiTheme="minorHAnsi" w:cs="Helvetica"/>
          <w:b/>
          <w:color w:val="000000"/>
          <w:sz w:val="32"/>
          <w:szCs w:val="22"/>
          <w:shd w:val="clear" w:color="auto" w:fill="FFFFFF"/>
          <w:lang w:val="es-ES"/>
        </w:rPr>
      </w:pPr>
    </w:p>
    <w:p w:rsidR="00A320A8" w:rsidRDefault="00022BF3" w:rsidP="00A320A8">
      <w:pPr>
        <w:pStyle w:val="ListParagraph"/>
        <w:ind w:left="0"/>
        <w:textAlignment w:val="baseline"/>
        <w:rPr>
          <w:rFonts w:asciiTheme="minorHAnsi" w:hAnsiTheme="minorHAnsi" w:cs="Helvetica"/>
          <w:color w:val="000000"/>
          <w:shd w:val="clear" w:color="auto" w:fill="FFFFFF"/>
          <w:lang w:val="es-ES"/>
        </w:rPr>
      </w:pP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>Debido a que</w:t>
      </w:r>
      <w:r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se utiliza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un tubo blando (catéter) en la cavidad abdominal para este tratamiento, los pacientes de diálisis peritoneal y sus proveedores médicos deben tener e</w:t>
      </w:r>
      <w:r>
        <w:rPr>
          <w:rFonts w:asciiTheme="minorHAnsi" w:hAnsiTheme="minorHAnsi" w:cs="Helvetica"/>
          <w:color w:val="000000"/>
          <w:shd w:val="clear" w:color="auto" w:fill="FFFFFF"/>
          <w:lang w:val="es-ES"/>
        </w:rPr>
        <w:t>s</w:t>
      </w:r>
      <w:r w:rsidR="00B42014">
        <w:rPr>
          <w:rFonts w:asciiTheme="minorHAnsi" w:hAnsiTheme="minorHAnsi" w:cs="Helvetica"/>
          <w:color w:val="000000"/>
          <w:shd w:val="clear" w:color="auto" w:fill="FFFFFF"/>
          <w:lang w:val="es-ES"/>
        </w:rPr>
        <w:t>pecial cuidado para prevenir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</w:t>
      </w:r>
      <w:r w:rsidR="00B42014"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>infeccion</w:t>
      </w:r>
      <w:r w:rsidR="00B42014">
        <w:rPr>
          <w:rFonts w:asciiTheme="minorHAnsi" w:hAnsiTheme="minorHAnsi" w:cs="Helvetica"/>
          <w:color w:val="000000"/>
          <w:shd w:val="clear" w:color="auto" w:fill="FFFFFF"/>
          <w:lang w:val="es-ES"/>
        </w:rPr>
        <w:t>es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>, especialmente después de desastres na</w:t>
      </w:r>
      <w:r>
        <w:rPr>
          <w:rFonts w:asciiTheme="minorHAnsi" w:hAnsiTheme="minorHAnsi" w:cs="Helvetica"/>
          <w:color w:val="000000"/>
          <w:shd w:val="clear" w:color="auto" w:fill="FFFFFF"/>
          <w:lang w:val="es-ES"/>
        </w:rPr>
        <w:t>turales donde ocurren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inundaciones, el acceso a suminis</w:t>
      </w:r>
      <w:r w:rsidR="00B42014">
        <w:rPr>
          <w:rFonts w:asciiTheme="minorHAnsi" w:hAnsiTheme="minorHAnsi" w:cs="Helvetica"/>
          <w:color w:val="000000"/>
          <w:shd w:val="clear" w:color="auto" w:fill="FFFFFF"/>
          <w:lang w:val="es-ES"/>
        </w:rPr>
        <w:t>tros médicos puede ser limitado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o</w:t>
      </w:r>
      <w:r w:rsidR="00B42014">
        <w:rPr>
          <w:rFonts w:asciiTheme="minorHAnsi" w:hAnsiTheme="minorHAnsi" w:cs="Helvetica"/>
          <w:color w:val="000000"/>
          <w:shd w:val="clear" w:color="auto" w:fill="FFFFFF"/>
          <w:lang w:val="es-ES"/>
        </w:rPr>
        <w:t xml:space="preserve"> existen pacientes peritoneales que </w:t>
      </w:r>
      <w:r w:rsidRPr="00022BF3">
        <w:rPr>
          <w:rFonts w:asciiTheme="minorHAnsi" w:hAnsiTheme="minorHAnsi" w:cs="Helvetica"/>
          <w:color w:val="000000"/>
          <w:shd w:val="clear" w:color="auto" w:fill="FFFFFF"/>
          <w:lang w:val="es-ES"/>
        </w:rPr>
        <w:t>pueden estar viviendo en una vivienda temporal.</w:t>
      </w:r>
    </w:p>
    <w:p w:rsidR="00022BF3" w:rsidRPr="00022BF3" w:rsidRDefault="00022BF3" w:rsidP="00A320A8">
      <w:pPr>
        <w:pStyle w:val="ListParagraph"/>
        <w:ind w:left="0"/>
        <w:textAlignment w:val="baseline"/>
        <w:rPr>
          <w:rFonts w:asciiTheme="minorHAnsi" w:hAnsiTheme="minorHAnsi" w:cs="Helvetica"/>
          <w:color w:val="000000"/>
          <w:shd w:val="clear" w:color="auto" w:fill="FFFFFF"/>
          <w:lang w:val="es-ES"/>
        </w:rPr>
      </w:pPr>
    </w:p>
    <w:p w:rsidR="00C34918" w:rsidRPr="00701DDB" w:rsidRDefault="00B42014" w:rsidP="00B42014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C349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Peritonitis es la inflamación de </w:t>
      </w:r>
      <w:r w:rsidR="00C34918" w:rsidRPr="00C34918">
        <w:rPr>
          <w:rFonts w:asciiTheme="minorHAnsi" w:hAnsiTheme="minorHAnsi"/>
          <w:color w:val="000000"/>
          <w:shd w:val="clear" w:color="auto" w:fill="FFFFFF"/>
          <w:lang w:val="es-ES"/>
        </w:rPr>
        <w:t>la</w:t>
      </w:r>
      <w:r w:rsidRPr="00C349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 fina capa de tejido </w:t>
      </w:r>
      <w:r w:rsidR="00C34918">
        <w:rPr>
          <w:rFonts w:asciiTheme="minorHAnsi" w:hAnsiTheme="minorHAnsi"/>
          <w:color w:val="000000"/>
          <w:shd w:val="clear" w:color="auto" w:fill="FFFFFF"/>
          <w:lang w:val="es-ES"/>
        </w:rPr>
        <w:t>que cubre el interior del</w:t>
      </w:r>
      <w:r w:rsidRPr="00C349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 abdomen, causada por bacterias o hongos. </w:t>
      </w:r>
      <w:r w:rsidRPr="00701DDB">
        <w:rPr>
          <w:rFonts w:asciiTheme="minorHAnsi" w:hAnsiTheme="minorHAnsi"/>
          <w:color w:val="000000"/>
          <w:shd w:val="clear" w:color="auto" w:fill="FFFFFF"/>
          <w:lang w:val="es-ES"/>
        </w:rPr>
        <w:t>Algunos de los síntomas más comunes de la peritonitis son:</w:t>
      </w:r>
    </w:p>
    <w:p w:rsidR="00A320A8" w:rsidRPr="00B42014" w:rsidRDefault="00C34918" w:rsidP="00C34918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Dolor abdominal</w:t>
      </w:r>
    </w:p>
    <w:p w:rsidR="00A320A8" w:rsidRDefault="00C34918" w:rsidP="00A320A8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  <w:r>
        <w:rPr>
          <w:rFonts w:asciiTheme="minorHAnsi" w:hAnsiTheme="minorHAnsi" w:cs="Helvetica"/>
          <w:color w:val="000000"/>
          <w:shd w:val="clear" w:color="auto" w:fill="FFFFFF"/>
        </w:rPr>
        <w:t>Sensibilidad abdominal</w:t>
      </w:r>
    </w:p>
    <w:p w:rsidR="00C632D3" w:rsidRDefault="00C632D3" w:rsidP="00DD31EE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  <w:r w:rsidRPr="00C632D3">
        <w:rPr>
          <w:rFonts w:asciiTheme="minorHAnsi" w:hAnsiTheme="minorHAnsi" w:cs="Helvetica"/>
          <w:color w:val="000000"/>
          <w:shd w:val="clear" w:color="auto" w:fill="FFFFFF"/>
        </w:rPr>
        <w:t xml:space="preserve">Distensión abdominal </w:t>
      </w:r>
    </w:p>
    <w:p w:rsidR="00DD31EE" w:rsidRDefault="00DD31EE" w:rsidP="00DD31EE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  <w:r w:rsidRPr="00DD31EE">
        <w:rPr>
          <w:rFonts w:asciiTheme="minorHAnsi" w:hAnsiTheme="minorHAnsi" w:cs="Helvetica"/>
          <w:color w:val="000000"/>
          <w:shd w:val="clear" w:color="auto" w:fill="FFFFFF"/>
        </w:rPr>
        <w:t xml:space="preserve">Líquido </w:t>
      </w:r>
      <w:r w:rsidR="005B6826">
        <w:rPr>
          <w:rFonts w:asciiTheme="minorHAnsi" w:hAnsiTheme="minorHAnsi" w:cs="Helvetica"/>
          <w:color w:val="000000"/>
          <w:shd w:val="clear" w:color="auto" w:fill="FFFFFF"/>
        </w:rPr>
        <w:t xml:space="preserve">de </w:t>
      </w:r>
      <w:r>
        <w:rPr>
          <w:rFonts w:asciiTheme="minorHAnsi" w:hAnsiTheme="minorHAnsi" w:cs="Helvetica"/>
          <w:color w:val="000000"/>
          <w:shd w:val="clear" w:color="auto" w:fill="FFFFFF"/>
        </w:rPr>
        <w:t>DP</w:t>
      </w:r>
      <w:r w:rsidRPr="00DD31EE">
        <w:rPr>
          <w:rFonts w:asciiTheme="minorHAnsi" w:hAnsiTheme="minorHAnsi" w:cs="Helvetica"/>
          <w:color w:val="000000"/>
          <w:shd w:val="clear" w:color="auto" w:fill="FFFFFF"/>
        </w:rPr>
        <w:t xml:space="preserve"> nublado</w:t>
      </w:r>
    </w:p>
    <w:p w:rsidR="00A320A8" w:rsidRDefault="00A320A8" w:rsidP="00A320A8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  <w:r>
        <w:rPr>
          <w:rFonts w:asciiTheme="minorHAnsi" w:hAnsiTheme="minorHAnsi" w:cs="Helvetica"/>
          <w:color w:val="000000"/>
          <w:shd w:val="clear" w:color="auto" w:fill="FFFFFF"/>
        </w:rPr>
        <w:t>F</w:t>
      </w:r>
      <w:r w:rsidR="00DD31EE">
        <w:rPr>
          <w:rFonts w:asciiTheme="minorHAnsi" w:hAnsiTheme="minorHAnsi" w:cs="Helvetica"/>
          <w:color w:val="000000"/>
          <w:shd w:val="clear" w:color="auto" w:fill="FFFFFF"/>
        </w:rPr>
        <w:t>iebre</w:t>
      </w:r>
    </w:p>
    <w:p w:rsidR="00A320A8" w:rsidRDefault="00A320A8" w:rsidP="00A320A8">
      <w:pPr>
        <w:pStyle w:val="ListParagraph"/>
        <w:numPr>
          <w:ilvl w:val="0"/>
          <w:numId w:val="2"/>
        </w:numPr>
        <w:ind w:left="72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  <w:r>
        <w:rPr>
          <w:rFonts w:asciiTheme="minorHAnsi" w:hAnsiTheme="minorHAnsi" w:cs="Helvetica"/>
          <w:color w:val="000000"/>
          <w:shd w:val="clear" w:color="auto" w:fill="FFFFFF"/>
        </w:rPr>
        <w:t xml:space="preserve">Nausea </w:t>
      </w:r>
      <w:r w:rsidR="00DD31EE">
        <w:rPr>
          <w:rFonts w:asciiTheme="minorHAnsi" w:hAnsiTheme="minorHAnsi" w:cs="Helvetica"/>
          <w:color w:val="000000"/>
          <w:shd w:val="clear" w:color="auto" w:fill="FFFFFF"/>
        </w:rPr>
        <w:t>y vomito</w:t>
      </w:r>
    </w:p>
    <w:p w:rsidR="00A320A8" w:rsidRDefault="00A320A8" w:rsidP="00A320A8">
      <w:pPr>
        <w:pStyle w:val="ListParagraph"/>
        <w:ind w:left="0"/>
        <w:textAlignment w:val="baseline"/>
        <w:rPr>
          <w:rFonts w:asciiTheme="minorHAnsi" w:hAnsiTheme="minorHAnsi" w:cs="Helvetica"/>
          <w:color w:val="000000"/>
          <w:shd w:val="clear" w:color="auto" w:fill="FFFFFF"/>
        </w:rPr>
      </w:pPr>
    </w:p>
    <w:p w:rsidR="00A320A8" w:rsidRPr="00834C18" w:rsidRDefault="00DD31EE" w:rsidP="00A320A8">
      <w:pPr>
        <w:textAlignment w:val="baseline"/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</w:pPr>
      <w:r w:rsidRPr="00834C18"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  <w:t>Para Prevenir Infecciones del Orificio de Salida del</w:t>
      </w:r>
      <w:r w:rsidR="00834C18"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 C</w:t>
      </w:r>
      <w:r w:rsidR="00834C18" w:rsidRPr="00834C18"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  <w:t>atéter</w:t>
      </w:r>
      <w:r w:rsidRPr="00834C18"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A320A8" w:rsidRPr="00834C18">
        <w:rPr>
          <w:rFonts w:cs="Helvetica"/>
          <w:b/>
          <w:color w:val="000000"/>
          <w:sz w:val="24"/>
          <w:szCs w:val="24"/>
          <w:shd w:val="clear" w:color="auto" w:fill="FFFFFF"/>
          <w:lang w:val="es-ES"/>
        </w:rPr>
        <w:t>:</w:t>
      </w:r>
    </w:p>
    <w:p w:rsidR="00A320A8" w:rsidRDefault="00DD31EE" w:rsidP="00DD31EE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Los pacientes deben evitar toda </w:t>
      </w:r>
      <w:r>
        <w:rPr>
          <w:rFonts w:asciiTheme="minorHAnsi" w:hAnsiTheme="minorHAnsi"/>
          <w:color w:val="000000"/>
          <w:shd w:val="clear" w:color="auto" w:fill="FFFFFF"/>
          <w:lang w:val="es-ES"/>
        </w:rPr>
        <w:t xml:space="preserve">fuente 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>el agua dulce (por ejemplo, lagos, ríos y arroyos), hidromasaje</w:t>
      </w:r>
      <w:r>
        <w:rPr>
          <w:rFonts w:asciiTheme="minorHAnsi" w:hAnsiTheme="minorHAnsi"/>
          <w:color w:val="000000"/>
          <w:shd w:val="clear" w:color="auto" w:fill="FFFFFF"/>
          <w:lang w:val="es-ES"/>
        </w:rPr>
        <w:t>s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>, jacuzzis, tinas de remojo y piscinas públicas.</w:t>
      </w:r>
    </w:p>
    <w:p w:rsidR="00DD31EE" w:rsidRPr="00DD31EE" w:rsidRDefault="00DD31EE" w:rsidP="00A320A8">
      <w:pPr>
        <w:pStyle w:val="ListParagraph"/>
        <w:ind w:left="360"/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</w:p>
    <w:p w:rsidR="00834C18" w:rsidRDefault="00DD31EE" w:rsidP="00834C18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>
        <w:rPr>
          <w:rFonts w:asciiTheme="minorHAnsi" w:hAnsiTheme="minorHAnsi"/>
          <w:color w:val="000000"/>
          <w:shd w:val="clear" w:color="auto" w:fill="FFFFFF"/>
          <w:lang w:val="es-ES"/>
        </w:rPr>
        <w:t>U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sar apósitos cuando es probable que el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>orificio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 s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>alida se ensucie o moje y ayuda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a asegurar el catéter. Los vendajes y el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>orificio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 salida del catéter</w:t>
      </w:r>
      <w:r w:rsidR="005B6826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>DP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deben cambiarse en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el 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momento en que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este 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 xml:space="preserve">se ensucie o </w:t>
      </w:r>
      <w:r w:rsidR="00834C18">
        <w:rPr>
          <w:rFonts w:asciiTheme="minorHAnsi" w:hAnsiTheme="minorHAnsi"/>
          <w:color w:val="000000"/>
          <w:shd w:val="clear" w:color="auto" w:fill="FFFFFF"/>
          <w:lang w:val="es-ES"/>
        </w:rPr>
        <w:t xml:space="preserve">se </w:t>
      </w:r>
      <w:r w:rsidRPr="00DD31EE">
        <w:rPr>
          <w:rFonts w:asciiTheme="minorHAnsi" w:hAnsiTheme="minorHAnsi"/>
          <w:color w:val="000000"/>
          <w:shd w:val="clear" w:color="auto" w:fill="FFFFFF"/>
          <w:lang w:val="es-ES"/>
        </w:rPr>
        <w:t>moje.</w:t>
      </w:r>
    </w:p>
    <w:p w:rsidR="00834C18" w:rsidRPr="00834C18" w:rsidRDefault="00834C18" w:rsidP="00834C18">
      <w:pPr>
        <w:pStyle w:val="ListParagraph"/>
        <w:rPr>
          <w:rFonts w:asciiTheme="minorHAnsi" w:hAnsiTheme="minorHAnsi" w:cs="Helvetica"/>
          <w:color w:val="000000"/>
          <w:shd w:val="clear" w:color="auto" w:fill="FFFFFF"/>
          <w:lang w:val="es-ES"/>
        </w:rPr>
      </w:pPr>
    </w:p>
    <w:p w:rsidR="00A320A8" w:rsidRPr="00834C18" w:rsidRDefault="00834C18" w:rsidP="00834C18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834C18">
        <w:rPr>
          <w:rFonts w:asciiTheme="minorHAnsi" w:hAnsiTheme="minorHAnsi" w:cs="Helvetica"/>
          <w:color w:val="000000"/>
          <w:shd w:val="clear" w:color="auto" w:fill="FFFFFF"/>
          <w:lang w:val="es-ES"/>
        </w:rPr>
        <w:t>Cuidado general del orificio de salida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 xml:space="preserve">Lávese las manos o use un gel </w:t>
      </w:r>
      <w:r w:rsidR="00397FF0">
        <w:rPr>
          <w:rFonts w:asciiTheme="minorHAnsi" w:hAnsiTheme="minorHAnsi"/>
          <w:lang w:val="es-PR"/>
        </w:rPr>
        <w:t>antibacterial</w:t>
      </w:r>
      <w:r w:rsidRPr="00397FF0">
        <w:rPr>
          <w:rFonts w:asciiTheme="minorHAnsi" w:hAnsiTheme="minorHAnsi"/>
          <w:lang w:val="es-PR"/>
        </w:rPr>
        <w:t xml:space="preserve"> con alcohol; use guantes limpios.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>Retire el vendaje, si está presente.</w:t>
      </w:r>
    </w:p>
    <w:p w:rsidR="00834C18" w:rsidRPr="00397FF0" w:rsidRDefault="00397FF0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>
        <w:rPr>
          <w:rFonts w:asciiTheme="minorHAnsi" w:hAnsiTheme="minorHAnsi"/>
          <w:lang w:val="es-PR"/>
        </w:rPr>
        <w:t xml:space="preserve">Verifique </w:t>
      </w:r>
      <w:r w:rsidR="00834C18" w:rsidRPr="00397FF0">
        <w:rPr>
          <w:rFonts w:asciiTheme="minorHAnsi" w:hAnsiTheme="minorHAnsi"/>
          <w:lang w:val="es-PR"/>
        </w:rPr>
        <w:t xml:space="preserve">el </w:t>
      </w:r>
      <w:r>
        <w:rPr>
          <w:rFonts w:asciiTheme="minorHAnsi" w:hAnsiTheme="minorHAnsi"/>
          <w:lang w:val="es-PR"/>
        </w:rPr>
        <w:t>orificio</w:t>
      </w:r>
      <w:r w:rsidR="00834C18" w:rsidRPr="00397FF0">
        <w:rPr>
          <w:rFonts w:asciiTheme="minorHAnsi" w:hAnsiTheme="minorHAnsi"/>
          <w:lang w:val="es-PR"/>
        </w:rPr>
        <w:t xml:space="preserve"> de salida si hay enrojecimiento, hinchazón, drenaje o dolor.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>Comprobar si el catéter presenta grietas o desgarros.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>Tocar suavemente el túnel del catéter, observando hinchazón, descarga o dolor.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 xml:space="preserve">Al bañarse, limpie la piel alrededor del catéter </w:t>
      </w:r>
      <w:r w:rsidR="00397FF0">
        <w:rPr>
          <w:rFonts w:asciiTheme="minorHAnsi" w:hAnsiTheme="minorHAnsi"/>
          <w:lang w:val="es-PR"/>
        </w:rPr>
        <w:t>con jabón líquido antibacterial</w:t>
      </w:r>
      <w:r w:rsidRPr="00397FF0">
        <w:rPr>
          <w:rFonts w:asciiTheme="minorHAnsi" w:hAnsiTheme="minorHAnsi"/>
          <w:lang w:val="es-PR"/>
        </w:rPr>
        <w:t xml:space="preserve"> y enjuague.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lastRenderedPageBreak/>
        <w:t xml:space="preserve">Seque el </w:t>
      </w:r>
      <w:r w:rsidR="00397FF0">
        <w:rPr>
          <w:rFonts w:asciiTheme="minorHAnsi" w:hAnsiTheme="minorHAnsi"/>
          <w:lang w:val="es-PR"/>
        </w:rPr>
        <w:t>orificio</w:t>
      </w:r>
      <w:r w:rsidRPr="00397FF0">
        <w:rPr>
          <w:rFonts w:asciiTheme="minorHAnsi" w:hAnsiTheme="minorHAnsi"/>
          <w:lang w:val="es-PR"/>
        </w:rPr>
        <w:t xml:space="preserve"> de salida con una gasa estéril.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ind w:right="-279" w:firstLine="66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 xml:space="preserve">Opcional: cubrir con </w:t>
      </w:r>
      <w:r w:rsidR="00397FF0">
        <w:rPr>
          <w:rFonts w:asciiTheme="minorHAnsi" w:hAnsiTheme="minorHAnsi"/>
          <w:lang w:val="es-PR"/>
        </w:rPr>
        <w:t xml:space="preserve">un apósito </w:t>
      </w:r>
      <w:r w:rsidR="005B6826">
        <w:rPr>
          <w:rFonts w:asciiTheme="minorHAnsi" w:hAnsiTheme="minorHAnsi"/>
          <w:lang w:val="es-PR"/>
        </w:rPr>
        <w:t>anti-microbios</w:t>
      </w:r>
      <w:r w:rsidR="00397FF0">
        <w:rPr>
          <w:rFonts w:asciiTheme="minorHAnsi" w:hAnsiTheme="minorHAnsi"/>
          <w:lang w:val="es-PR"/>
        </w:rPr>
        <w:t xml:space="preserve"> </w:t>
      </w:r>
      <w:r w:rsidRPr="00397FF0">
        <w:rPr>
          <w:rFonts w:asciiTheme="minorHAnsi" w:hAnsiTheme="minorHAnsi"/>
          <w:lang w:val="es-PR"/>
        </w:rPr>
        <w:t>y esponjas de drenaje.</w:t>
      </w:r>
    </w:p>
    <w:p w:rsidR="00834C18" w:rsidRPr="00397FF0" w:rsidRDefault="00834C18" w:rsidP="00834C18">
      <w:pPr>
        <w:pStyle w:val="ListParagraph"/>
        <w:numPr>
          <w:ilvl w:val="0"/>
          <w:numId w:val="11"/>
        </w:numPr>
        <w:tabs>
          <w:tab w:val="clear" w:pos="360"/>
        </w:tabs>
        <w:ind w:left="709" w:right="-279" w:hanging="283"/>
        <w:rPr>
          <w:rFonts w:asciiTheme="minorHAnsi" w:hAnsiTheme="minorHAnsi"/>
          <w:lang w:val="es-PR"/>
        </w:rPr>
      </w:pPr>
      <w:r w:rsidRPr="00397FF0">
        <w:rPr>
          <w:rFonts w:asciiTheme="minorHAnsi" w:hAnsiTheme="minorHAnsi"/>
          <w:lang w:val="es-PR"/>
        </w:rPr>
        <w:t xml:space="preserve">Asegure el catéter al abdomen usando inmovilizador o cinta </w:t>
      </w:r>
      <w:r w:rsidR="00397FF0">
        <w:rPr>
          <w:rFonts w:asciiTheme="minorHAnsi" w:hAnsiTheme="minorHAnsi"/>
          <w:lang w:val="es-PR"/>
        </w:rPr>
        <w:t xml:space="preserve">adhesiva </w:t>
      </w:r>
      <w:r w:rsidRPr="00397FF0">
        <w:rPr>
          <w:rFonts w:asciiTheme="minorHAnsi" w:hAnsiTheme="minorHAnsi"/>
          <w:lang w:val="es-PR"/>
        </w:rPr>
        <w:t>para evitar la tensión en el catéter.</w:t>
      </w:r>
    </w:p>
    <w:p w:rsidR="005B6826" w:rsidRDefault="005B6826" w:rsidP="00A320A8">
      <w:pPr>
        <w:shd w:val="clear" w:color="auto" w:fill="FFFFFF"/>
        <w:spacing w:before="100" w:beforeAutospacing="1" w:after="100" w:afterAutospacing="1" w:line="375" w:lineRule="atLeast"/>
        <w:ind w:left="15"/>
        <w:rPr>
          <w:b/>
          <w:color w:val="000000"/>
          <w:sz w:val="24"/>
          <w:szCs w:val="24"/>
          <w:shd w:val="clear" w:color="auto" w:fill="FFFFFF"/>
          <w:lang w:val="es-ES"/>
        </w:rPr>
      </w:pPr>
    </w:p>
    <w:p w:rsidR="00A320A8" w:rsidRPr="00397FF0" w:rsidRDefault="00397FF0" w:rsidP="00A320A8">
      <w:pPr>
        <w:shd w:val="clear" w:color="auto" w:fill="FFFFFF"/>
        <w:spacing w:before="100" w:beforeAutospacing="1" w:after="100" w:afterAutospacing="1" w:line="375" w:lineRule="atLeast"/>
        <w:ind w:left="15"/>
        <w:rPr>
          <w:b/>
          <w:color w:val="000000"/>
          <w:sz w:val="24"/>
          <w:szCs w:val="24"/>
          <w:shd w:val="clear" w:color="auto" w:fill="FFFFFF"/>
          <w:lang w:val="es-ES"/>
        </w:rPr>
      </w:pP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>Si</w:t>
      </w:r>
      <w:r w:rsidR="00A320A8"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1) 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>el orifico de salida ha sido sumergido</w:t>
      </w:r>
      <w:r w:rsidR="00A320A8"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; 2) 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el agua utilizada para limpiar el </w:t>
      </w:r>
      <w:r>
        <w:rPr>
          <w:b/>
          <w:color w:val="000000"/>
          <w:sz w:val="24"/>
          <w:szCs w:val="24"/>
          <w:shd w:val="clear" w:color="auto" w:fill="FFFFFF"/>
          <w:lang w:val="es-ES"/>
        </w:rPr>
        <w:t>orifico</w:t>
      </w:r>
      <w:r w:rsidR="00393E21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de salida pudiese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estar contaminada</w:t>
      </w:r>
      <w:r w:rsidR="00393E21">
        <w:rPr>
          <w:b/>
          <w:color w:val="000000"/>
          <w:sz w:val="24"/>
          <w:szCs w:val="24"/>
          <w:shd w:val="clear" w:color="auto" w:fill="FFFFFF"/>
          <w:lang w:val="es-ES"/>
        </w:rPr>
        <w:t>; o</w:t>
      </w:r>
      <w:r w:rsidR="00A320A8"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3) 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393E21">
        <w:rPr>
          <w:b/>
          <w:color w:val="000000"/>
          <w:sz w:val="24"/>
          <w:szCs w:val="24"/>
          <w:shd w:val="clear" w:color="auto" w:fill="FFFFFF"/>
          <w:lang w:val="es-ES"/>
        </w:rPr>
        <w:t>orifico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de salida es</w:t>
      </w:r>
      <w:r w:rsidR="000C3407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ta </w:t>
      </w:r>
      <w:r w:rsidRPr="00397FF0">
        <w:rPr>
          <w:b/>
          <w:color w:val="000000"/>
          <w:sz w:val="24"/>
          <w:szCs w:val="24"/>
          <w:shd w:val="clear" w:color="auto" w:fill="FFFFFF"/>
          <w:lang w:val="es-ES"/>
        </w:rPr>
        <w:t xml:space="preserve"> rojo o adolorido</w:t>
      </w:r>
      <w:r w:rsidR="00A320A8" w:rsidRPr="00397FF0">
        <w:rPr>
          <w:b/>
          <w:color w:val="000000"/>
          <w:sz w:val="24"/>
          <w:szCs w:val="24"/>
          <w:shd w:val="clear" w:color="auto" w:fill="FFFFFF"/>
          <w:lang w:val="es-ES"/>
        </w:rPr>
        <w:t>:</w:t>
      </w:r>
    </w:p>
    <w:p w:rsidR="00A320A8" w:rsidRPr="00393E21" w:rsidRDefault="00393E21" w:rsidP="00393E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L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impie su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orifico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de salida </w:t>
      </w:r>
    </w:p>
    <w:p w:rsidR="00A320A8" w:rsidRPr="00393E21" w:rsidRDefault="00393E21" w:rsidP="00393E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Al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ducharse, limpie su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 orificio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de la salida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al 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>últ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imo usando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jabón antibacteria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l líquido.</w:t>
      </w:r>
      <w:r w:rsidR="0043546F"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Utilice un paño de limpieza para su </w:t>
      </w:r>
      <w:r w:rsidR="0043546F">
        <w:rPr>
          <w:rFonts w:eastAsia="Times New Roman" w:cs="Times New Roman"/>
          <w:color w:val="000000"/>
          <w:sz w:val="24"/>
          <w:szCs w:val="24"/>
          <w:lang w:val="es-ES"/>
        </w:rPr>
        <w:t>orificio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de salida.</w:t>
      </w:r>
    </w:p>
    <w:p w:rsidR="00393E21" w:rsidRDefault="00393E21" w:rsidP="00393E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Enjuague con agua y el jabón </w:t>
      </w:r>
    </w:p>
    <w:p w:rsidR="00393E21" w:rsidRDefault="00393E21" w:rsidP="00393E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Rocíe su </w:t>
      </w:r>
      <w:r w:rsidR="005B6826">
        <w:rPr>
          <w:rFonts w:eastAsia="Times New Roman" w:cs="Times New Roman"/>
          <w:color w:val="000000"/>
          <w:sz w:val="24"/>
          <w:szCs w:val="24"/>
          <w:lang w:val="es-ES"/>
        </w:rPr>
        <w:t>orificio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de salida con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una</w:t>
      </w:r>
      <w:r w:rsidRPr="00393E21">
        <w:rPr>
          <w:rFonts w:eastAsia="Times New Roman" w:cs="Times New Roman"/>
          <w:color w:val="000000"/>
          <w:sz w:val="24"/>
          <w:szCs w:val="24"/>
          <w:lang w:val="es-ES"/>
        </w:rPr>
        <w:t xml:space="preserve"> solución de vinagre</w:t>
      </w:r>
    </w:p>
    <w:p w:rsidR="00A320A8" w:rsidRPr="006D325A" w:rsidRDefault="006D325A" w:rsidP="006D325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6D325A">
        <w:rPr>
          <w:color w:val="000000"/>
          <w:sz w:val="24"/>
          <w:szCs w:val="24"/>
          <w:lang w:val="es-ES"/>
        </w:rPr>
        <w:t xml:space="preserve">En un frasco </w:t>
      </w:r>
      <w:r>
        <w:rPr>
          <w:color w:val="000000"/>
          <w:sz w:val="24"/>
          <w:szCs w:val="24"/>
          <w:lang w:val="es-ES"/>
        </w:rPr>
        <w:t>bien</w:t>
      </w:r>
      <w:r w:rsidRPr="006D325A">
        <w:rPr>
          <w:color w:val="000000"/>
          <w:sz w:val="24"/>
          <w:szCs w:val="24"/>
          <w:lang w:val="es-ES"/>
        </w:rPr>
        <w:t xml:space="preserve"> limpio, agregue 6 onzas o ¾ </w:t>
      </w:r>
      <w:r>
        <w:rPr>
          <w:color w:val="000000"/>
          <w:sz w:val="24"/>
          <w:szCs w:val="24"/>
          <w:lang w:val="es-ES"/>
        </w:rPr>
        <w:t xml:space="preserve">de </w:t>
      </w:r>
      <w:r w:rsidRPr="006D325A">
        <w:rPr>
          <w:color w:val="000000"/>
          <w:sz w:val="24"/>
          <w:szCs w:val="24"/>
          <w:lang w:val="es-ES"/>
        </w:rPr>
        <w:t>taza de agua hervida o embotellada + 4 onzas (1/2 taza) de vinagre blanco + 1 ¾ de cucharadita de sal de mesa. Agitar hasta que se disuelva. Vierta la solució</w:t>
      </w:r>
      <w:r>
        <w:rPr>
          <w:color w:val="000000"/>
          <w:sz w:val="24"/>
          <w:szCs w:val="24"/>
          <w:lang w:val="es-ES"/>
        </w:rPr>
        <w:t>n en una botella de spray limpia</w:t>
      </w:r>
    </w:p>
    <w:p w:rsidR="006D325A" w:rsidRPr="006D325A" w:rsidRDefault="006D325A" w:rsidP="006D325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>No guarde la solución de vinagre por más de una semana. Deseche cualquier porción no utilizada al final de cada semana y haga una solución fresca.</w:t>
      </w:r>
    </w:p>
    <w:p w:rsidR="006D325A" w:rsidRDefault="006D325A" w:rsidP="006D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Seque con una toalla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seca.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También 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puede usar un secador de pelo en "bajo". Asegúrese de mantener la secadora apuntando hacia abajo por lo menos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de 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12-15 pulgadas de su piel. Seque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por de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bajo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d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>el catéter.</w:t>
      </w:r>
    </w:p>
    <w:p w:rsidR="006D325A" w:rsidRPr="006D325A" w:rsidRDefault="006D325A" w:rsidP="006D3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Asegure su catéter con una pequeña cantidad de holgura para evitar tirar </w:t>
      </w:r>
      <w:r w:rsidR="000C3407">
        <w:rPr>
          <w:rFonts w:eastAsia="Times New Roman" w:cs="Times New Roman"/>
          <w:color w:val="000000"/>
          <w:sz w:val="24"/>
          <w:szCs w:val="24"/>
          <w:lang w:val="es-ES"/>
        </w:rPr>
        <w:t>d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orificio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de salida. </w:t>
      </w:r>
    </w:p>
    <w:p w:rsidR="00A320A8" w:rsidRDefault="006D325A" w:rsidP="006D32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val="es-ES"/>
        </w:rPr>
      </w:pPr>
      <w:r w:rsidRPr="006D325A">
        <w:rPr>
          <w:rFonts w:eastAsia="Times New Roman" w:cs="Times New Roman"/>
          <w:b/>
          <w:color w:val="000000"/>
          <w:sz w:val="24"/>
          <w:szCs w:val="24"/>
          <w:lang w:val="es-ES"/>
        </w:rPr>
        <w:t>Si su orificio  de salida está rojo, adolorido o infectado:</w:t>
      </w:r>
    </w:p>
    <w:p w:rsidR="006D325A" w:rsidRPr="006D325A" w:rsidRDefault="006D325A" w:rsidP="006D325A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Limpie su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orificio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de salida dos veces al día con jabón antibacteria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l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líquido y enjuague con agua.</w:t>
      </w:r>
    </w:p>
    <w:p w:rsidR="006D325A" w:rsidRPr="006D325A" w:rsidRDefault="006D325A" w:rsidP="006D32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>Satur</w:t>
      </w:r>
      <w:r w:rsidR="00C76679">
        <w:rPr>
          <w:rFonts w:eastAsia="Times New Roman" w:cs="Times New Roman"/>
          <w:color w:val="000000"/>
          <w:sz w:val="24"/>
          <w:szCs w:val="24"/>
          <w:lang w:val="es-ES"/>
        </w:rPr>
        <w:t>e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una gasa 4x4 con la solución de vinagre y </w:t>
      </w:r>
      <w:r w:rsidR="00C76679" w:rsidRPr="006D325A">
        <w:rPr>
          <w:rFonts w:eastAsia="Times New Roman" w:cs="Times New Roman"/>
          <w:color w:val="000000"/>
          <w:sz w:val="24"/>
          <w:szCs w:val="24"/>
          <w:lang w:val="es-ES"/>
        </w:rPr>
        <w:t>coló</w:t>
      </w:r>
      <w:r w:rsidR="00C76679">
        <w:rPr>
          <w:rFonts w:eastAsia="Times New Roman" w:cs="Times New Roman"/>
          <w:color w:val="000000"/>
          <w:sz w:val="24"/>
          <w:szCs w:val="24"/>
          <w:lang w:val="es-ES"/>
        </w:rPr>
        <w:t>quela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alrededor de su catéter durante 20 minutos. Esta solución debe sentirse calmante. S</w:t>
      </w:r>
      <w:r w:rsidR="00C76679">
        <w:rPr>
          <w:rFonts w:eastAsia="Times New Roman" w:cs="Times New Roman"/>
          <w:color w:val="000000"/>
          <w:sz w:val="24"/>
          <w:szCs w:val="24"/>
          <w:lang w:val="es-ES"/>
        </w:rPr>
        <w:t>uspenda el uso si la solución quema su</w:t>
      </w:r>
      <w:r w:rsidRPr="006D325A">
        <w:rPr>
          <w:rFonts w:eastAsia="Times New Roman" w:cs="Times New Roman"/>
          <w:color w:val="000000"/>
          <w:sz w:val="24"/>
          <w:szCs w:val="24"/>
          <w:lang w:val="es-ES"/>
        </w:rPr>
        <w:t xml:space="preserve"> piel y busque atención médica.</w:t>
      </w:r>
    </w:p>
    <w:p w:rsidR="006D325A" w:rsidRPr="00C76679" w:rsidRDefault="006D325A" w:rsidP="006D32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val="es-ES"/>
        </w:rPr>
      </w:pPr>
      <w:r w:rsidRP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 xml:space="preserve">Eliminación </w:t>
      </w:r>
      <w:r w:rsid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>Segura d</w:t>
      </w:r>
      <w:r w:rsidR="00C76679" w:rsidRP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 xml:space="preserve">el Líquido </w:t>
      </w:r>
      <w:r w:rsid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>de Diálisis Peritoneal (DP) p</w:t>
      </w:r>
      <w:r w:rsidR="00C76679" w:rsidRP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 xml:space="preserve">ara Prevenir </w:t>
      </w:r>
      <w:r w:rsid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>la</w:t>
      </w:r>
      <w:r w:rsidR="00C76679" w:rsidRPr="00C76679">
        <w:rPr>
          <w:rFonts w:eastAsia="Times New Roman" w:cs="Times New Roman"/>
          <w:b/>
          <w:color w:val="000000"/>
          <w:sz w:val="24"/>
          <w:szCs w:val="24"/>
          <w:lang w:val="es-ES"/>
        </w:rPr>
        <w:t xml:space="preserve"> Infección</w:t>
      </w:r>
    </w:p>
    <w:p w:rsidR="006D325A" w:rsidRDefault="00C76679" w:rsidP="00C76679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>
        <w:rPr>
          <w:rFonts w:asciiTheme="minorHAnsi" w:hAnsiTheme="minorHAnsi"/>
          <w:color w:val="000000"/>
          <w:shd w:val="clear" w:color="auto" w:fill="FFFFFF"/>
          <w:lang w:val="es-ES"/>
        </w:rPr>
        <w:t xml:space="preserve">El 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personal médico que maneje cualquier líquido </w:t>
      </w:r>
      <w:r w:rsidR="005B6826">
        <w:rPr>
          <w:rFonts w:asciiTheme="minorHAnsi" w:hAnsiTheme="minorHAnsi"/>
          <w:color w:val="000000"/>
          <w:shd w:val="clear" w:color="auto" w:fill="FFFFFF"/>
          <w:lang w:val="es-ES"/>
        </w:rPr>
        <w:t xml:space="preserve">de </w:t>
      </w:r>
      <w:r>
        <w:rPr>
          <w:rFonts w:asciiTheme="minorHAnsi" w:hAnsiTheme="minorHAnsi"/>
          <w:color w:val="000000"/>
          <w:shd w:val="clear" w:color="auto" w:fill="FFFFFF"/>
          <w:lang w:val="es-ES"/>
        </w:rPr>
        <w:t>DP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, o cualquier persona que limpie estos derrames</w:t>
      </w:r>
      <w:r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debe utilizar guantes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</w:t>
      </w:r>
      <w:r w:rsidR="006D325A"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desechables. El </w:t>
      </w:r>
      <w:r w:rsidR="0043546F">
        <w:rPr>
          <w:rFonts w:asciiTheme="minorHAnsi" w:hAnsiTheme="minorHAnsi"/>
          <w:color w:val="000000"/>
          <w:shd w:val="clear" w:color="auto" w:fill="FFFFFF"/>
          <w:lang w:val="es-ES"/>
        </w:rPr>
        <w:t>líquido</w:t>
      </w:r>
      <w:r w:rsidR="006D325A"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debe entrar en el sistema de alcantarillado de tal manera que no se produzcan salpicaduras.</w:t>
      </w:r>
    </w:p>
    <w:p w:rsidR="00C76679" w:rsidRPr="00C76679" w:rsidRDefault="00C76679" w:rsidP="00C76679">
      <w:pPr>
        <w:pStyle w:val="ListParagraph"/>
        <w:ind w:left="360"/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</w:p>
    <w:p w:rsidR="006D325A" w:rsidRDefault="006D325A" w:rsidP="00C76679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lastRenderedPageBreak/>
        <w:t xml:space="preserve">Cuando </w:t>
      </w:r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sea 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disponible, el </w:t>
      </w:r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>líquido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 </w:t>
      </w:r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>DP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</w:t>
      </w:r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>ya utilizado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se puede desechar en un fregadero, inodoro u otro desagüe (para los pacientes en los centros de evacuación, se debe usar un inodoro en vez de un fregadero para descartar el líquido</w:t>
      </w:r>
      <w:r w:rsidR="005B6826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</w:t>
      </w:r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DP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). El tubo de la bolsa debe colocarse</w:t>
      </w:r>
      <w:r w:rsidR="00B04EDE">
        <w:rPr>
          <w:rFonts w:asciiTheme="minorHAnsi" w:hAnsiTheme="minorHAnsi"/>
          <w:color w:val="000000"/>
          <w:shd w:val="clear" w:color="auto" w:fill="FFFFFF"/>
          <w:lang w:val="es-ES"/>
        </w:rPr>
        <w:t xml:space="preserve"> hacia a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bajo en el drenaje o debajo de la superficie de agua para evitar salpicaduras mientras la bolsa se drena.</w:t>
      </w:r>
    </w:p>
    <w:p w:rsidR="00C76679" w:rsidRPr="00B04EDE" w:rsidRDefault="00C76679" w:rsidP="00B04EDE">
      <w:pPr>
        <w:textAlignment w:val="baseline"/>
        <w:rPr>
          <w:color w:val="000000"/>
          <w:shd w:val="clear" w:color="auto" w:fill="FFFFFF"/>
          <w:lang w:val="es-ES"/>
        </w:rPr>
      </w:pPr>
    </w:p>
    <w:p w:rsidR="00C76679" w:rsidRPr="00C76679" w:rsidRDefault="006D325A" w:rsidP="00216D5B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El fregadero, el desagüe y los derrames o salpicaduras in</w:t>
      </w:r>
      <w:r w:rsidR="0043546F">
        <w:rPr>
          <w:rFonts w:asciiTheme="minorHAnsi" w:hAnsiTheme="minorHAnsi"/>
          <w:color w:val="000000"/>
          <w:shd w:val="clear" w:color="auto" w:fill="FFFFFF"/>
          <w:lang w:val="es-ES"/>
        </w:rPr>
        <w:t>esperados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deben ser desinfectados con un blanq</w:t>
      </w:r>
      <w:r w:rsidR="00B04EDE">
        <w:rPr>
          <w:rFonts w:asciiTheme="minorHAnsi" w:hAnsiTheme="minorHAnsi"/>
          <w:color w:val="000000"/>
          <w:shd w:val="clear" w:color="auto" w:fill="FFFFFF"/>
          <w:lang w:val="es-ES"/>
        </w:rPr>
        <w:t xml:space="preserve">ueador doméstico de dilución 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1:10 o un desin</w:t>
      </w:r>
      <w:r w:rsidR="00B04EDE">
        <w:rPr>
          <w:rFonts w:asciiTheme="minorHAnsi" w:hAnsiTheme="minorHAnsi"/>
          <w:color w:val="000000"/>
          <w:shd w:val="clear" w:color="auto" w:fill="FFFFFF"/>
          <w:lang w:val="es-ES"/>
        </w:rPr>
        <w:t xml:space="preserve">fectante registrado </w:t>
      </w:r>
      <w:r w:rsidR="00216D5B">
        <w:rPr>
          <w:rFonts w:asciiTheme="minorHAnsi" w:hAnsiTheme="minorHAnsi"/>
          <w:color w:val="000000"/>
          <w:shd w:val="clear" w:color="auto" w:fill="FFFFFF"/>
          <w:lang w:val="es-ES"/>
        </w:rPr>
        <w:t xml:space="preserve">con la </w:t>
      </w:r>
      <w:r w:rsidR="00216D5B" w:rsidRPr="00216D5B">
        <w:rPr>
          <w:rFonts w:asciiTheme="minorHAnsi" w:hAnsiTheme="minorHAnsi"/>
          <w:color w:val="000000"/>
          <w:shd w:val="clear" w:color="auto" w:fill="FFFFFF"/>
          <w:lang w:val="es-ES"/>
        </w:rPr>
        <w:t>Agencia de Protección Ambiental</w:t>
      </w:r>
      <w:r w:rsidR="00216D5B">
        <w:rPr>
          <w:rFonts w:asciiTheme="minorHAnsi" w:hAnsiTheme="minorHAnsi"/>
          <w:color w:val="000000"/>
          <w:shd w:val="clear" w:color="auto" w:fill="FFFFFF"/>
          <w:lang w:val="es-ES"/>
        </w:rPr>
        <w:t xml:space="preserve"> (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EPA</w:t>
      </w:r>
      <w:r w:rsidR="00216D5B">
        <w:rPr>
          <w:rFonts w:asciiTheme="minorHAnsi" w:hAnsiTheme="minorHAnsi"/>
          <w:color w:val="000000"/>
          <w:shd w:val="clear" w:color="auto" w:fill="FFFFFF"/>
          <w:lang w:val="es-ES"/>
        </w:rPr>
        <w:t>, por sus siglas en inglés)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</w:t>
      </w:r>
      <w:r w:rsidR="00216D5B">
        <w:rPr>
          <w:rFonts w:asciiTheme="minorHAnsi" w:hAnsiTheme="minorHAnsi"/>
          <w:color w:val="000000"/>
          <w:shd w:val="clear" w:color="auto" w:fill="FFFFFF"/>
          <w:lang w:val="es-ES"/>
        </w:rPr>
        <w:t xml:space="preserve">y 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debidamente etiquetado (</w:t>
      </w:r>
      <w:hyperlink r:id="rId7" w:history="1">
        <w:r w:rsidRPr="00C76679">
          <w:rPr>
            <w:rFonts w:asciiTheme="minorHAnsi" w:hAnsiTheme="minorHAnsi"/>
            <w:color w:val="000000"/>
            <w:shd w:val="clear" w:color="auto" w:fill="FFFFFF"/>
            <w:lang w:val="es-ES"/>
          </w:rPr>
          <w:t>http://www.epa.gov/oppad001/list_d_hepatitisbhiv.pdf</w:t>
        </w:r>
      </w:hyperlink>
      <w:r w:rsidR="00C76679">
        <w:rPr>
          <w:rFonts w:asciiTheme="minorHAnsi" w:hAnsiTheme="minorHAnsi"/>
          <w:color w:val="000000"/>
          <w:shd w:val="clear" w:color="auto" w:fill="FFFFFF"/>
          <w:lang w:val="es-ES"/>
        </w:rPr>
        <w:t>)</w:t>
      </w:r>
    </w:p>
    <w:p w:rsidR="00C76679" w:rsidRPr="00C76679" w:rsidRDefault="00C76679" w:rsidP="00C76679">
      <w:pPr>
        <w:pStyle w:val="ListParagraph"/>
        <w:ind w:left="360"/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</w:p>
    <w:p w:rsidR="00A320A8" w:rsidRDefault="006D325A" w:rsidP="0043546F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Todo el material contaminado, incluidas las bolsas </w:t>
      </w:r>
      <w:r w:rsidR="005B6826">
        <w:rPr>
          <w:rFonts w:asciiTheme="minorHAnsi" w:hAnsiTheme="minorHAnsi"/>
          <w:color w:val="000000"/>
          <w:shd w:val="clear" w:color="auto" w:fill="FFFFFF"/>
          <w:lang w:val="es-ES"/>
        </w:rPr>
        <w:t xml:space="preserve">de 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>D</w:t>
      </w:r>
      <w:r w:rsidR="0043546F" w:rsidRPr="00C76679">
        <w:rPr>
          <w:rFonts w:asciiTheme="minorHAnsi" w:hAnsiTheme="minorHAnsi"/>
          <w:color w:val="000000"/>
          <w:shd w:val="clear" w:color="auto" w:fill="FFFFFF"/>
          <w:lang w:val="es-ES"/>
        </w:rPr>
        <w:t>P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debe</w:t>
      </w:r>
      <w:r w:rsidR="0043546F">
        <w:rPr>
          <w:rFonts w:asciiTheme="minorHAnsi" w:hAnsiTheme="minorHAnsi"/>
          <w:color w:val="000000"/>
          <w:shd w:val="clear" w:color="auto" w:fill="FFFFFF"/>
          <w:lang w:val="es-ES"/>
        </w:rPr>
        <w:t>n</w:t>
      </w:r>
      <w:r w:rsidRPr="00C76679">
        <w:rPr>
          <w:rFonts w:asciiTheme="minorHAnsi" w:hAnsiTheme="minorHAnsi"/>
          <w:color w:val="000000"/>
          <w:shd w:val="clear" w:color="auto" w:fill="FFFFFF"/>
          <w:lang w:val="es-ES"/>
        </w:rPr>
        <w:t xml:space="preserve"> colocarse en bolsas de plástico herméticamente selladas para su eliminación.</w:t>
      </w:r>
    </w:p>
    <w:p w:rsidR="000C3407" w:rsidRPr="000C3407" w:rsidRDefault="000C3407" w:rsidP="000C3407">
      <w:pPr>
        <w:pStyle w:val="ListParagraph"/>
        <w:rPr>
          <w:rFonts w:asciiTheme="minorHAnsi" w:hAnsiTheme="minorHAnsi"/>
          <w:color w:val="000000"/>
          <w:shd w:val="clear" w:color="auto" w:fill="FFFFFF"/>
          <w:lang w:val="es-ES"/>
        </w:rPr>
      </w:pPr>
    </w:p>
    <w:p w:rsidR="000C3407" w:rsidRPr="0043546F" w:rsidRDefault="000C3407" w:rsidP="000C3407">
      <w:pPr>
        <w:pStyle w:val="ListParagraph"/>
        <w:ind w:left="360"/>
        <w:textAlignment w:val="baseline"/>
        <w:rPr>
          <w:rFonts w:asciiTheme="minorHAnsi" w:hAnsiTheme="minorHAnsi"/>
          <w:color w:val="000000"/>
          <w:shd w:val="clear" w:color="auto" w:fill="FFFFFF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32"/>
          <w:szCs w:val="32"/>
          <w:lang w:val="es-ES"/>
        </w:rPr>
      </w:pPr>
      <w:r w:rsidRPr="00B53429">
        <w:rPr>
          <w:rFonts w:eastAsia="Times New Roman" w:cs="Courier New"/>
          <w:b/>
          <w:color w:val="212121"/>
          <w:sz w:val="32"/>
          <w:szCs w:val="32"/>
          <w:lang w:val="es-ES"/>
        </w:rPr>
        <w:t>Dieta de emergencia si usted tiene que perder diálisis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Si tiene que faltar a la diálisis, el agua extra y los desechos en su cuerpo pueden causar problemas, hasta que pueda </w:t>
      </w:r>
      <w:r w:rsidR="005F3F0C">
        <w:rPr>
          <w:rFonts w:eastAsia="Times New Roman" w:cs="Courier New"/>
          <w:color w:val="212121"/>
          <w:sz w:val="24"/>
          <w:szCs w:val="24"/>
          <w:lang w:val="es-ES"/>
        </w:rPr>
        <w:t xml:space="preserve">continuar su </w:t>
      </w:r>
      <w:r w:rsidR="00504178" w:rsidRPr="00B53429">
        <w:rPr>
          <w:rFonts w:eastAsia="Times New Roman" w:cs="Courier New"/>
          <w:color w:val="212121"/>
          <w:sz w:val="24"/>
          <w:szCs w:val="24"/>
          <w:lang w:val="es-ES"/>
        </w:rPr>
        <w:t>diáli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sis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. Tendrá que seguir una dieta especial y estricta para limitar la acumulación de agua,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al igual que los 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desechos de proteínas y potasio. Seleccione sabia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mente los alimentos y limite </w:t>
      </w:r>
      <w:r w:rsidR="00E90092">
        <w:rPr>
          <w:rFonts w:eastAsia="Times New Roman" w:cs="Courier New"/>
          <w:color w:val="212121"/>
          <w:sz w:val="24"/>
          <w:szCs w:val="24"/>
          <w:lang w:val="es-ES"/>
        </w:rPr>
        <w:t xml:space="preserve">el consumo de 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líquidos. Si está comiendo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a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fuera, recuerde que los cocineros no son conscientes de sus necesidades dietéticas.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• Limite el consumo de líquido a dos tazas o 16 onzas al día (incluyendo agua y leche). Mastique chicle, chupe dulces duros, o enjuague su boca con enjuague bucal para ayudar a lidiar con la sed.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• Mantenga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a mano 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cinco galones de agua destilada (disponible en lo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s supermercados locales).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• Si se queda sin agua, puede desinfectar el agua para beber, cepillarse los dientes o para otros usos. No es seguro utilizar esta agua para la diálisis.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• Limite la leche a media taza por día. Utilice sólidos secos de leche, leche evaporada, leche ultra procesada o crema no láctea en polvo mezclada con agua,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para que sea 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igual a  mitad de una taza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,</w:t>
      </w:r>
      <w:r w:rsidR="00504178" w:rsidRP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 </w:t>
      </w:r>
      <w:r w:rsidR="00504178" w:rsidRPr="00B53429">
        <w:rPr>
          <w:rFonts w:eastAsia="Times New Roman" w:cs="Courier New"/>
          <w:color w:val="212121"/>
          <w:sz w:val="24"/>
          <w:szCs w:val="24"/>
          <w:lang w:val="es-ES"/>
        </w:rPr>
        <w:t>si es necesario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. (Use el agua destilada que mantendrá a mano.)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6348A5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>
        <w:rPr>
          <w:rFonts w:eastAsia="Times New Roman" w:cs="Courier New"/>
          <w:color w:val="212121"/>
          <w:sz w:val="24"/>
          <w:szCs w:val="24"/>
          <w:lang w:val="es-ES"/>
        </w:rPr>
        <w:t>• E</w:t>
      </w:r>
      <w:r w:rsidR="00B53429"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s </w:t>
      </w:r>
      <w:r>
        <w:rPr>
          <w:rFonts w:eastAsia="Times New Roman" w:cs="Courier New"/>
          <w:color w:val="212121"/>
          <w:sz w:val="24"/>
          <w:szCs w:val="24"/>
          <w:lang w:val="es-ES"/>
        </w:rPr>
        <w:t xml:space="preserve">mejor </w:t>
      </w:r>
      <w:r w:rsidR="00B53429"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comer alimentos frescos en primer lugar, o alimentos almacenados en el refrigerador. Una vez que abra una lata o un artículo congelado,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bote</w:t>
      </w:r>
      <w:r w:rsidR="00B53429"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el artículo abierto si no puede mantenerlo frío o usarlo en cuatro horas. Limite las veces que abra el refrigerador para conservar la temperatura fría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• Limite la p</w:t>
      </w:r>
      <w:r w:rsidR="006348A5">
        <w:rPr>
          <w:rFonts w:eastAsia="Times New Roman" w:cs="Courier New"/>
          <w:color w:val="212121"/>
          <w:sz w:val="24"/>
          <w:szCs w:val="24"/>
          <w:lang w:val="es-ES"/>
        </w:rPr>
        <w:t>roteína a la mitad de su consumo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actual. Por ejemplo, si come dos huevos para el desayuno, disminuya a uno.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504178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>
        <w:rPr>
          <w:rFonts w:eastAsia="Times New Roman" w:cs="Courier New"/>
          <w:color w:val="212121"/>
          <w:sz w:val="24"/>
          <w:szCs w:val="24"/>
          <w:lang w:val="es-ES"/>
        </w:rPr>
        <w:t>• Evite</w:t>
      </w:r>
      <w:r w:rsidR="00B53429"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bebidas deportivas con fosfatos, así como mezclas de bebidas en polvo que no sean la leche en polvo.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• No use sal o sustitutos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de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sal con sus comidas. Use alimentos sin sal, siempre que sea posible.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• Evite todos los alimentos con alto contenido de potasio. Estos incluyen frijoles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 secos (por ejemplo, pinto, frijoles blancos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, negro,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o </w:t>
      </w:r>
      <w:r w:rsidR="00504178"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frijoles 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rancho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), papas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, tomates, bebidas deportivas (por ejemplo, Gatorade). Seleccione sólo frutas y verduras de bajo contenido de potasio. Limite el tamaño de las porciones: porciones</w:t>
      </w:r>
      <w:r w:rsidR="00504178" w:rsidRPr="00504178">
        <w:rPr>
          <w:rFonts w:eastAsia="Times New Roman" w:cs="Courier New"/>
          <w:color w:val="212121"/>
          <w:sz w:val="24"/>
          <w:szCs w:val="24"/>
          <w:lang w:val="es-ES"/>
        </w:rPr>
        <w:t xml:space="preserve"> </w:t>
      </w:r>
      <w:r w:rsidR="00504178" w:rsidRPr="00B53429">
        <w:rPr>
          <w:rFonts w:eastAsia="Times New Roman" w:cs="Courier New"/>
          <w:color w:val="212121"/>
          <w:sz w:val="24"/>
          <w:szCs w:val="24"/>
          <w:lang w:val="es-ES"/>
        </w:rPr>
        <w:t>grandes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 de alimentos bajos en potasio pueden convertirse en alimentos de alto contenido de potasio.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</w:p>
    <w:p w:rsid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ES"/>
        </w:rPr>
      </w:pP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 xml:space="preserve">• Mantenga los platos desechables y los utensilios a mano para que no tenga que lavar los platos constantemente. </w:t>
      </w:r>
      <w:r w:rsidR="00504178">
        <w:rPr>
          <w:rFonts w:eastAsia="Times New Roman" w:cs="Courier New"/>
          <w:color w:val="212121"/>
          <w:sz w:val="24"/>
          <w:szCs w:val="24"/>
          <w:lang w:val="es-ES"/>
        </w:rPr>
        <w:t>Bot</w:t>
      </w:r>
      <w:r w:rsidRPr="00B53429">
        <w:rPr>
          <w:rFonts w:eastAsia="Times New Roman" w:cs="Courier New"/>
          <w:color w:val="212121"/>
          <w:sz w:val="24"/>
          <w:szCs w:val="24"/>
          <w:lang w:val="es-ES"/>
        </w:rPr>
        <w:t>ar después de usar.</w:t>
      </w:r>
    </w:p>
    <w:p w:rsidR="00B53429" w:rsidRPr="00B53429" w:rsidRDefault="00B53429" w:rsidP="00B53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es-US"/>
        </w:rPr>
      </w:pPr>
    </w:p>
    <w:p w:rsidR="00B53429" w:rsidRPr="00B53429" w:rsidRDefault="00B53429" w:rsidP="00B53429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32"/>
          <w:szCs w:val="32"/>
          <w:lang w:val="es-ES"/>
        </w:rPr>
      </w:pPr>
      <w:r w:rsidRPr="00B53429">
        <w:rPr>
          <w:rFonts w:asciiTheme="minorHAnsi" w:hAnsiTheme="minorHAnsi"/>
          <w:b/>
          <w:color w:val="212121"/>
          <w:sz w:val="32"/>
          <w:szCs w:val="32"/>
          <w:lang w:val="es-ES"/>
        </w:rPr>
        <w:t>Ejemplo de un plan de comidas de emergencia de 3 días para pacientes con enfermedad renal crónica</w:t>
      </w:r>
    </w:p>
    <w:p w:rsidR="00B53429" w:rsidRPr="00B53429" w:rsidRDefault="00B53429" w:rsidP="00B5342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B53429" w:rsidRDefault="00B53429" w:rsidP="00B5342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No b</w:t>
      </w:r>
      <w:r w:rsidR="008E38FC">
        <w:rPr>
          <w:rFonts w:asciiTheme="minorHAnsi" w:hAnsiTheme="minorHAnsi"/>
          <w:color w:val="212121"/>
          <w:sz w:val="24"/>
          <w:szCs w:val="24"/>
          <w:lang w:val="es-ES"/>
        </w:rPr>
        <w:t>eba más de 4 onzas</w:t>
      </w:r>
      <w:r w:rsidRPr="00B53429">
        <w:rPr>
          <w:rFonts w:asciiTheme="minorHAnsi" w:hAnsiTheme="minorHAnsi"/>
          <w:color w:val="212121"/>
          <w:sz w:val="24"/>
          <w:szCs w:val="24"/>
          <w:lang w:val="es-ES"/>
        </w:rPr>
        <w:t xml:space="preserve"> de agua cada vez que tome su medicamento, y recuerde contar esto con su dieta diaria. Si el desastre continúa por más de tres días, el plan de comidas puede repetirse, comenzando con el Día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375"/>
        <w:gridCol w:w="2369"/>
        <w:gridCol w:w="2370"/>
      </w:tblGrid>
      <w:tr w:rsidR="00B53429" w:rsidRPr="005F3F0C" w:rsidTr="0076142E">
        <w:trPr>
          <w:trHeight w:val="305"/>
        </w:trPr>
        <w:tc>
          <w:tcPr>
            <w:tcW w:w="2394" w:type="dxa"/>
          </w:tcPr>
          <w:p w:rsidR="00B53429" w:rsidRPr="005F3F0C" w:rsidRDefault="00B53429" w:rsidP="00B53429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color w:val="212121"/>
                <w:sz w:val="24"/>
                <w:szCs w:val="24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COMIDA</w:t>
            </w:r>
          </w:p>
          <w:p w:rsidR="00B53429" w:rsidRPr="005F3F0C" w:rsidRDefault="00B53429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</w:p>
        </w:tc>
        <w:tc>
          <w:tcPr>
            <w:tcW w:w="2394" w:type="dxa"/>
          </w:tcPr>
          <w:p w:rsidR="00B53429" w:rsidRPr="005F3F0C" w:rsidRDefault="008E38F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Día</w:t>
            </w:r>
            <w:r w:rsidR="00B53429"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 xml:space="preserve"> 1</w:t>
            </w:r>
          </w:p>
        </w:tc>
        <w:tc>
          <w:tcPr>
            <w:tcW w:w="2394" w:type="dxa"/>
          </w:tcPr>
          <w:p w:rsidR="00B53429" w:rsidRPr="005F3F0C" w:rsidRDefault="008E38F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Día</w:t>
            </w:r>
            <w:r w:rsidR="00B53429"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 xml:space="preserve"> 2</w:t>
            </w:r>
          </w:p>
        </w:tc>
        <w:tc>
          <w:tcPr>
            <w:tcW w:w="2394" w:type="dxa"/>
          </w:tcPr>
          <w:p w:rsidR="00B53429" w:rsidRPr="005F3F0C" w:rsidRDefault="008E38F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Día</w:t>
            </w:r>
            <w:r w:rsidR="00B53429"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 xml:space="preserve"> 3</w:t>
            </w:r>
          </w:p>
        </w:tc>
      </w:tr>
      <w:tr w:rsidR="00B53429" w:rsidRPr="00701DDB" w:rsidTr="00B53429">
        <w:tc>
          <w:tcPr>
            <w:tcW w:w="2394" w:type="dxa"/>
          </w:tcPr>
          <w:p w:rsidR="00B53429" w:rsidRPr="005F3F0C" w:rsidRDefault="00B53429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Desayuno</w:t>
            </w:r>
          </w:p>
        </w:tc>
        <w:tc>
          <w:tcPr>
            <w:tcW w:w="2394" w:type="dxa"/>
          </w:tcPr>
          <w:p w:rsidR="00B53429" w:rsidRPr="005F3F0C" w:rsidRDefault="00B53429" w:rsidP="008E38FC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Cereales y frutas:</w:t>
            </w:r>
          </w:p>
          <w:p w:rsidR="00B53429" w:rsidRPr="008E38FC" w:rsidRDefault="00B53429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5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½ taza de leche o mezcla ¼ taza </w:t>
            </w:r>
            <w:r w:rsid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leche evaporada </w:t>
            </w:r>
            <w:r w:rsidRP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con</w:t>
            </w:r>
            <w:r w:rsid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¼ taza de agua destilada, de recipientes sellados</w:t>
            </w:r>
          </w:p>
          <w:p w:rsidR="00B53429" w:rsidRPr="005F3F0C" w:rsidRDefault="009D68F6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5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 porción de cereal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(s</w:t>
            </w:r>
            <w:r w:rsidR="00B53429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in salvado, sin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granola, sin cereales con frutas seca</w:t>
            </w:r>
            <w:r w:rsidR="00B53429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s y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nueces</w:t>
            </w:r>
            <w:r w:rsidR="00B53429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)</w:t>
            </w:r>
            <w:r w:rsidR="00B53429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.</w:t>
            </w:r>
          </w:p>
          <w:p w:rsidR="00B53429" w:rsidRPr="005F3F0C" w:rsidRDefault="00B53429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5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1 cucharada</w:t>
            </w:r>
            <w:r w:rsid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de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azúcar (opcional)</w:t>
            </w:r>
          </w:p>
          <w:p w:rsidR="00B53429" w:rsidRPr="005F3F0C" w:rsidRDefault="00B53429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lastRenderedPageBreak/>
              <w:t xml:space="preserve">¼ taza (2 onzas) de fruta de una lata o frasco, </w:t>
            </w:r>
            <w:r w:rsidR="0076142E" w:rsidRP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escurrida</w:t>
            </w:r>
          </w:p>
        </w:tc>
        <w:tc>
          <w:tcPr>
            <w:tcW w:w="2394" w:type="dxa"/>
          </w:tcPr>
          <w:p w:rsidR="00B53429" w:rsidRPr="005F3F0C" w:rsidRDefault="00B53429" w:rsidP="008E38FC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lastRenderedPageBreak/>
              <w:t>Cereales y frutas:</w:t>
            </w:r>
          </w:p>
          <w:p w:rsidR="00B53429" w:rsidRPr="005F3F0C" w:rsidRDefault="008E38FC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2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leche mezcla</w:t>
            </w:r>
            <w:r w:rsidR="00B53429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¼ de taza de leche evaporada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="00B53429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con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="00B53429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¼ taza de agua destilada, de recipientes sellados</w:t>
            </w:r>
          </w:p>
          <w:p w:rsidR="00B53429" w:rsidRPr="005F3F0C" w:rsidRDefault="00B53429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2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 porción de cereal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(sin salvado, sin granola, sin cereales con frutos secos y </w:t>
            </w:r>
            <w:r w:rsidR="009D68F6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nueces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)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.</w:t>
            </w:r>
          </w:p>
          <w:p w:rsidR="00B53429" w:rsidRPr="005F3F0C" w:rsidRDefault="00B53429" w:rsidP="008E38FC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2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1 cucharada</w:t>
            </w:r>
            <w:r w:rsidR="008E38F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de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azúcar (opcional)</w:t>
            </w:r>
          </w:p>
          <w:p w:rsidR="00B53429" w:rsidRPr="005F3F0C" w:rsidRDefault="00B53429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¼ taza (2 onzas) de fruta de una lata o frasco, </w:t>
            </w:r>
            <w:r w:rsidR="0076142E" w:rsidRP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escurrida</w:t>
            </w:r>
          </w:p>
          <w:p w:rsidR="00B53429" w:rsidRPr="005F3F0C" w:rsidRDefault="00B53429" w:rsidP="00B53429">
            <w:pPr>
              <w:pStyle w:val="HTMLPreformatted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</w:p>
        </w:tc>
        <w:tc>
          <w:tcPr>
            <w:tcW w:w="2394" w:type="dxa"/>
          </w:tcPr>
          <w:p w:rsidR="00B53429" w:rsidRPr="005F3F0C" w:rsidRDefault="00B53429" w:rsidP="008E38FC">
            <w:pPr>
              <w:pStyle w:val="HTMLPreformatted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Cereales y frutas:</w:t>
            </w:r>
          </w:p>
          <w:p w:rsidR="00B53429" w:rsidRPr="009D68F6" w:rsidRDefault="00B53429" w:rsidP="009D68F6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½ taza de leche o mezcla ¼ taza </w:t>
            </w:r>
            <w:r w:rsidR="009D68F6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leche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evaporada</w:t>
            </w:r>
            <w:r w:rsidR="009D68F6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9D68F6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con</w:t>
            </w:r>
          </w:p>
          <w:p w:rsidR="00B53429" w:rsidRPr="005F3F0C" w:rsidRDefault="00B53429" w:rsidP="009D68F6">
            <w:pPr>
              <w:pStyle w:val="HTMLPreformatted"/>
              <w:shd w:val="clear" w:color="auto" w:fill="FFFFFF"/>
              <w:ind w:left="720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¼ taza de agua destilada, de recipientes sellados</w:t>
            </w:r>
          </w:p>
          <w:p w:rsidR="00B53429" w:rsidRPr="005F3F0C" w:rsidRDefault="00B53429" w:rsidP="008E38FC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1 porción de cereal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(sin salvado, sin granola, sin cereales</w:t>
            </w:r>
            <w:r w:rsidR="009D68F6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con frutos secos y nueces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)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.</w:t>
            </w:r>
          </w:p>
          <w:p w:rsidR="00B53429" w:rsidRPr="005F3F0C" w:rsidRDefault="00B53429" w:rsidP="008E38FC">
            <w:pPr>
              <w:pStyle w:val="HTMLPreformatted"/>
              <w:numPr>
                <w:ilvl w:val="0"/>
                <w:numId w:val="15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 cucharada </w:t>
            </w:r>
            <w:r w:rsidR="009D68F6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de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azúcar (opcional)</w:t>
            </w:r>
          </w:p>
          <w:p w:rsidR="00B53429" w:rsidRPr="005F3F0C" w:rsidRDefault="00B53429" w:rsidP="0076142E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¼ taza (2 onzas) de fruta de una lata o frasco, </w:t>
            </w:r>
            <w:r w:rsidR="0076142E" w:rsidRP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escurrida</w:t>
            </w:r>
          </w:p>
        </w:tc>
      </w:tr>
      <w:tr w:rsidR="00B53429" w:rsidRPr="0046152B" w:rsidTr="00B53429">
        <w:tc>
          <w:tcPr>
            <w:tcW w:w="2394" w:type="dxa"/>
          </w:tcPr>
          <w:p w:rsidR="00B53429" w:rsidRPr="005F3F0C" w:rsidRDefault="00B53429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lastRenderedPageBreak/>
              <w:t>Merienda por la mañana (opcional)</w:t>
            </w:r>
          </w:p>
        </w:tc>
        <w:tc>
          <w:tcPr>
            <w:tcW w:w="2394" w:type="dxa"/>
          </w:tcPr>
          <w:p w:rsidR="00E85E3B" w:rsidRDefault="0052018C" w:rsidP="0046152B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5 obleas</w:t>
            </w:r>
            <w:r w:rsidR="0003519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="00E85E3B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(galletitas)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de vainilla</w:t>
            </w:r>
            <w:r w:rsidR="0003519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o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1½ cuadrados de galletas graham </w:t>
            </w:r>
          </w:p>
          <w:p w:rsidR="00E85E3B" w:rsidRDefault="0052018C" w:rsidP="0046152B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2 </w:t>
            </w:r>
            <w:r w:rsidR="00035198" w:rsidRPr="0003519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cucharada</w:t>
            </w:r>
            <w:r w:rsidR="0003519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s de mantequilla de maní</w:t>
            </w:r>
          </w:p>
          <w:p w:rsidR="00B53429" w:rsidRPr="005F3F0C" w:rsidRDefault="0052018C" w:rsidP="0046152B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10</w:t>
            </w:r>
            <w:r w:rsidR="0046152B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caramelos duros o agrios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(Las p</w:t>
            </w:r>
            <w:r w:rsidR="0046152B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ersonas con diabetes deben comer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caramelos sin azúcar.)</w:t>
            </w:r>
          </w:p>
        </w:tc>
        <w:tc>
          <w:tcPr>
            <w:tcW w:w="2394" w:type="dxa"/>
          </w:tcPr>
          <w:p w:rsidR="0052018C" w:rsidRPr="005F3F0C" w:rsidRDefault="0052018C" w:rsidP="0046152B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compota de manzana</w:t>
            </w:r>
          </w:p>
          <w:p w:rsidR="0052018C" w:rsidRPr="0046152B" w:rsidRDefault="0052018C" w:rsidP="00714031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10 </w:t>
            </w:r>
            <w:r w:rsidR="00714031" w:rsidRPr="00714031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habichuelas confitadas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(Las personas con diabetes deben</w:t>
            </w:r>
            <w:r w:rsidR="0046152B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comer caramelos sin azúcar.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)</w:t>
            </w:r>
          </w:p>
          <w:p w:rsidR="00B53429" w:rsidRPr="0046152B" w:rsidRDefault="00B53429" w:rsidP="00B53429">
            <w:pPr>
              <w:pStyle w:val="HTMLPreformatted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</w:p>
        </w:tc>
        <w:tc>
          <w:tcPr>
            <w:tcW w:w="2394" w:type="dxa"/>
          </w:tcPr>
          <w:p w:rsidR="0052018C" w:rsidRPr="005F3F0C" w:rsidRDefault="0052018C" w:rsidP="0046152B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5 obleas </w:t>
            </w:r>
            <w:r w:rsidR="0046152B" w:rsidRPr="0046152B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(galletitas)</w:t>
            </w:r>
            <w:r w:rsidR="0046152B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de vainilla o 1½ cuadrados de galletas graham</w:t>
            </w:r>
          </w:p>
          <w:p w:rsidR="00B53429" w:rsidRPr="0046152B" w:rsidRDefault="0046152B" w:rsidP="0046152B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10 caramelos duros o agri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os </w:t>
            </w:r>
            <w:r w:rsidR="0052018C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(Las personas con diabetes deben </w:t>
            </w:r>
            <w:r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comer caramelos sin azúcar.</w:t>
            </w:r>
            <w:r w:rsidR="0052018C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)</w:t>
            </w:r>
          </w:p>
        </w:tc>
      </w:tr>
      <w:tr w:rsidR="00B53429" w:rsidRPr="005F3F0C" w:rsidTr="00B53429">
        <w:tc>
          <w:tcPr>
            <w:tcW w:w="2394" w:type="dxa"/>
          </w:tcPr>
          <w:p w:rsidR="00B53429" w:rsidRPr="005F3F0C" w:rsidRDefault="0052018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Almuerzo</w:t>
            </w:r>
          </w:p>
        </w:tc>
        <w:tc>
          <w:tcPr>
            <w:tcW w:w="2394" w:type="dxa"/>
          </w:tcPr>
          <w:p w:rsidR="0052018C" w:rsidRPr="005F3F0C" w:rsidRDefault="0052018C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Sándwich de mantequilla de maní o almendras:</w:t>
            </w:r>
          </w:p>
          <w:p w:rsidR="0052018C" w:rsidRPr="005F3F0C" w:rsidRDefault="0052018C" w:rsidP="0076142E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5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2 rebanadas de pan blanco</w:t>
            </w:r>
          </w:p>
          <w:p w:rsidR="0052018C" w:rsidRPr="005F3F0C" w:rsidRDefault="0052018C" w:rsidP="0076142E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5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2 cucharadas </w:t>
            </w:r>
            <w:r w:rsidR="0046152B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de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mantequilla de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maní sin sal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o mantequilla de almendras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</w:p>
          <w:p w:rsidR="0052018C" w:rsidRPr="005F3F0C" w:rsidRDefault="0052018C" w:rsidP="0076142E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05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2 cucharadas 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de 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jalea o jalea sin azúcar</w:t>
            </w:r>
          </w:p>
          <w:p w:rsidR="0052018C" w:rsidRPr="005F3F0C" w:rsidRDefault="0052018C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½ taza de fruta 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de una lata o frasco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, escurrida</w:t>
            </w:r>
          </w:p>
          <w:p w:rsidR="00B53429" w:rsidRPr="005F3F0C" w:rsidRDefault="0076142E" w:rsidP="00EF5857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(4 onzas) d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e agua (o arándano, manzana o jugo de uva)</w:t>
            </w:r>
          </w:p>
        </w:tc>
        <w:tc>
          <w:tcPr>
            <w:tcW w:w="2394" w:type="dxa"/>
          </w:tcPr>
          <w:p w:rsidR="0052018C" w:rsidRPr="005F3F0C" w:rsidRDefault="0052018C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Sándwich de pollo:</w:t>
            </w:r>
          </w:p>
          <w:p w:rsidR="0052018C" w:rsidRPr="005F3F0C" w:rsidRDefault="0052018C" w:rsidP="0076142E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14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2 rebanadas de pan blanco</w:t>
            </w:r>
          </w:p>
          <w:p w:rsidR="0052018C" w:rsidRPr="005F3F0C" w:rsidRDefault="0076142E" w:rsidP="0076142E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14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¼ 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lata (1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onza) de pollo con 1 cucharada de 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mayonesa </w:t>
            </w:r>
            <w:r w:rsidR="0052018C" w:rsidRPr="0076142E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(Estos artículos pueden estropearse sin refrigeración una vez abierto.)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*</w:t>
            </w:r>
          </w:p>
          <w:p w:rsidR="0052018C" w:rsidRPr="005F3F0C" w:rsidRDefault="0052018C" w:rsidP="0076142E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½ taza de fruta 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de una lata o frasco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, escurrida</w:t>
            </w:r>
          </w:p>
          <w:p w:rsidR="00B53429" w:rsidRPr="005F3F0C" w:rsidRDefault="0052018C" w:rsidP="00EF5857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(4 onzas) de agua</w:t>
            </w:r>
          </w:p>
        </w:tc>
        <w:tc>
          <w:tcPr>
            <w:tcW w:w="2394" w:type="dxa"/>
          </w:tcPr>
          <w:p w:rsidR="0052018C" w:rsidRPr="005F3F0C" w:rsidRDefault="0052018C" w:rsidP="00EF5857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Sándwich de mantequilla de maní o almendras:</w:t>
            </w:r>
          </w:p>
          <w:p w:rsidR="0052018C" w:rsidRPr="005F3F0C" w:rsidRDefault="0052018C" w:rsidP="00EF5857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18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2 rebanadas de pan blanco</w:t>
            </w:r>
          </w:p>
          <w:p w:rsidR="0052018C" w:rsidRPr="005F3F0C" w:rsidRDefault="0052018C" w:rsidP="00EF5857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18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2 cuc</w:t>
            </w:r>
            <w:r w:rsidR="0076142E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haradas mantequilla de maní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sal o mantequilla de almendras</w:t>
            </w:r>
          </w:p>
          <w:p w:rsidR="0052018C" w:rsidRPr="005F3F0C" w:rsidRDefault="0052018C" w:rsidP="00EF5857">
            <w:pPr>
              <w:pStyle w:val="HTMLPreformatted"/>
              <w:numPr>
                <w:ilvl w:val="1"/>
                <w:numId w:val="13"/>
              </w:numPr>
              <w:shd w:val="clear" w:color="auto" w:fill="FFFFFF"/>
              <w:ind w:left="718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2 cucharadas jalea o jalea sin azúcar</w:t>
            </w:r>
          </w:p>
          <w:p w:rsidR="0052018C" w:rsidRPr="005F3F0C" w:rsidRDefault="0076142E" w:rsidP="00EF5857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fruta de una lata o frasco</w:t>
            </w:r>
            <w:r w:rsidR="0052018C"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, escurrida</w:t>
            </w:r>
          </w:p>
          <w:p w:rsidR="00B53429" w:rsidRPr="005F3F0C" w:rsidRDefault="0052018C" w:rsidP="00EF5857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(4 onzas) de jugo</w:t>
            </w:r>
          </w:p>
        </w:tc>
      </w:tr>
      <w:tr w:rsidR="00B53429" w:rsidRPr="00701DDB" w:rsidTr="00B53429">
        <w:tc>
          <w:tcPr>
            <w:tcW w:w="2394" w:type="dxa"/>
          </w:tcPr>
          <w:p w:rsidR="00B53429" w:rsidRPr="005F3F0C" w:rsidRDefault="0052018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Merienda por la tarde (opcional)</w:t>
            </w:r>
          </w:p>
        </w:tc>
        <w:tc>
          <w:tcPr>
            <w:tcW w:w="2394" w:type="dxa"/>
          </w:tcPr>
          <w:p w:rsidR="0052018C" w:rsidRPr="00EF5857" w:rsidRDefault="0052018C" w:rsidP="0052018C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</w:pP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Para las personas que no</w:t>
            </w:r>
            <w:r w:rsidR="00EF5857"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tienen 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diabetes</w:t>
            </w:r>
            <w:r w:rsidR="00EF5857"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:</w:t>
            </w:r>
          </w:p>
          <w:p w:rsidR="00EF5857" w:rsidRDefault="0052018C" w:rsidP="00714031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ind w:left="396" w:hanging="39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5 obleas de vainilla o 1½ cuadrados de galletas </w:t>
            </w:r>
            <w:r w:rsidR="00EF5857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graham</w:t>
            </w:r>
          </w:p>
          <w:p w:rsidR="0052018C" w:rsidRPr="00EF5857" w:rsidRDefault="00EF5857" w:rsidP="00714031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ind w:left="396" w:hanging="39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EF5857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2 cucharadas de </w:t>
            </w:r>
            <w:r w:rsidR="0052018C" w:rsidRPr="00EF5857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mantequilla de maní</w:t>
            </w:r>
          </w:p>
          <w:p w:rsidR="0052018C" w:rsidRPr="005F3F0C" w:rsidRDefault="0052018C" w:rsidP="00714031">
            <w:pPr>
              <w:pStyle w:val="HTMLPreformatted"/>
              <w:numPr>
                <w:ilvl w:val="0"/>
                <w:numId w:val="22"/>
              </w:numPr>
              <w:shd w:val="clear" w:color="auto" w:fill="FFFFFF"/>
              <w:ind w:left="396" w:hanging="396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compota de manzana</w:t>
            </w:r>
          </w:p>
          <w:p w:rsidR="0052018C" w:rsidRPr="00EF5857" w:rsidRDefault="0052018C" w:rsidP="0052018C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</w:pP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Para las personas que tienen</w:t>
            </w:r>
            <w:r w:rsidR="00EF5857"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diabetes:</w:t>
            </w:r>
          </w:p>
          <w:p w:rsidR="00B53429" w:rsidRPr="005F3F0C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96" w:hanging="396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compota de manzana</w:t>
            </w:r>
          </w:p>
        </w:tc>
        <w:tc>
          <w:tcPr>
            <w:tcW w:w="2394" w:type="dxa"/>
          </w:tcPr>
          <w:p w:rsidR="0052018C" w:rsidRPr="005F3F0C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42" w:hanging="342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10 menta 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(las personas con diabetes deben </w:t>
            </w:r>
            <w:r w:rsid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comer 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menta sin azúcar)</w:t>
            </w:r>
          </w:p>
          <w:p w:rsidR="0052018C" w:rsidRPr="005F3F0C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42" w:hanging="342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compota de manzana</w:t>
            </w:r>
          </w:p>
          <w:p w:rsidR="00B53429" w:rsidRPr="005F3F0C" w:rsidRDefault="00B53429" w:rsidP="00EF5857">
            <w:pPr>
              <w:pStyle w:val="HTMLPreformatted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</w:p>
        </w:tc>
        <w:tc>
          <w:tcPr>
            <w:tcW w:w="2394" w:type="dxa"/>
          </w:tcPr>
          <w:p w:rsidR="0052018C" w:rsidRPr="00EF5857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78" w:hanging="378"/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10 </w:t>
            </w:r>
            <w:r w:rsidR="00714031" w:rsidRPr="00714031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habichuelas confitadas</w:t>
            </w: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(las personas con diabetes deben</w:t>
            </w:r>
          </w:p>
          <w:p w:rsidR="0052018C" w:rsidRPr="005F3F0C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78" w:hanging="378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tienen </w:t>
            </w:r>
            <w:r w:rsidR="00714031" w:rsidRPr="00714031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>habichuelas confitadas</w:t>
            </w:r>
            <w:r w:rsidRPr="00EF5857">
              <w:rPr>
                <w:rFonts w:asciiTheme="minorHAnsi" w:hAnsiTheme="minorHAnsi"/>
                <w:b/>
                <w:color w:val="212121"/>
                <w:sz w:val="24"/>
                <w:szCs w:val="24"/>
                <w:lang w:val="es-ES"/>
              </w:rPr>
              <w:t xml:space="preserve"> sin azúcar)</w:t>
            </w:r>
          </w:p>
          <w:p w:rsidR="0052018C" w:rsidRPr="005F3F0C" w:rsidRDefault="0052018C" w:rsidP="00714031">
            <w:pPr>
              <w:pStyle w:val="HTMLPreformatted"/>
              <w:numPr>
                <w:ilvl w:val="0"/>
                <w:numId w:val="20"/>
              </w:numPr>
              <w:shd w:val="clear" w:color="auto" w:fill="FFFFFF"/>
              <w:ind w:left="378" w:hanging="378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>½ taza de compota de manzana</w:t>
            </w:r>
          </w:p>
          <w:p w:rsidR="00B53429" w:rsidRPr="005F3F0C" w:rsidRDefault="00B53429" w:rsidP="00B53429">
            <w:pPr>
              <w:pStyle w:val="HTMLPreformatted"/>
              <w:rPr>
                <w:rFonts w:asciiTheme="minorHAnsi" w:hAnsiTheme="minorHAnsi"/>
                <w:color w:val="212121"/>
                <w:sz w:val="24"/>
                <w:szCs w:val="24"/>
                <w:lang w:val="es-US"/>
              </w:rPr>
            </w:pPr>
          </w:p>
        </w:tc>
      </w:tr>
      <w:tr w:rsidR="00B53429" w:rsidRPr="005F3F0C" w:rsidTr="00B53429">
        <w:tc>
          <w:tcPr>
            <w:tcW w:w="2394" w:type="dxa"/>
          </w:tcPr>
          <w:p w:rsidR="00B53429" w:rsidRPr="005F3F0C" w:rsidRDefault="0052018C" w:rsidP="001A69EF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t>Cena</w:t>
            </w:r>
          </w:p>
        </w:tc>
        <w:tc>
          <w:tcPr>
            <w:tcW w:w="2394" w:type="dxa"/>
          </w:tcPr>
          <w:p w:rsidR="0052018C" w:rsidRPr="00332838" w:rsidRDefault="0052018C" w:rsidP="00332838">
            <w:pPr>
              <w:pStyle w:val="ListParagraph"/>
              <w:numPr>
                <w:ilvl w:val="0"/>
                <w:numId w:val="20"/>
              </w:numPr>
              <w:ind w:left="396" w:hanging="396"/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t>Sándwich de pollo:</w:t>
            </w:r>
          </w:p>
          <w:p w:rsidR="0052018C" w:rsidRPr="00332838" w:rsidRDefault="0052018C" w:rsidP="00332838">
            <w:pPr>
              <w:pStyle w:val="ListParagraph"/>
              <w:numPr>
                <w:ilvl w:val="1"/>
                <w:numId w:val="20"/>
              </w:numPr>
              <w:ind w:left="756"/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t>2 rebanadas de pan blanco</w:t>
            </w:r>
          </w:p>
          <w:p w:rsidR="0052018C" w:rsidRPr="00332838" w:rsidRDefault="0052018C" w:rsidP="00332838">
            <w:pPr>
              <w:pStyle w:val="ListParagraph"/>
              <w:numPr>
                <w:ilvl w:val="1"/>
                <w:numId w:val="20"/>
              </w:numPr>
              <w:ind w:left="756"/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t>½ lata (2 o</w:t>
            </w:r>
            <w:r w:rsidR="00714031" w:rsidRPr="00332838">
              <w:rPr>
                <w:rFonts w:asciiTheme="minorHAnsi" w:hAnsiTheme="minorHAnsi"/>
              </w:rPr>
              <w:t>nzas) de pollo con 2 cucharadas de</w:t>
            </w:r>
            <w:r w:rsidRPr="00332838">
              <w:rPr>
                <w:rFonts w:asciiTheme="minorHAnsi" w:hAnsiTheme="minorHAnsi"/>
              </w:rPr>
              <w:t xml:space="preserve"> </w:t>
            </w:r>
            <w:r w:rsidRPr="00332838">
              <w:rPr>
                <w:rFonts w:asciiTheme="minorHAnsi" w:hAnsiTheme="minorHAnsi"/>
              </w:rPr>
              <w:lastRenderedPageBreak/>
              <w:t xml:space="preserve">mayonesa </w:t>
            </w:r>
            <w:r w:rsidRPr="00332838">
              <w:rPr>
                <w:rFonts w:asciiTheme="minorHAnsi" w:hAnsiTheme="minorHAnsi"/>
                <w:b/>
              </w:rPr>
              <w:t>(Estos artículos pueden estropearse sin refrigeración una vez abierto.)</w:t>
            </w:r>
            <w:r w:rsidRPr="00332838">
              <w:rPr>
                <w:rFonts w:asciiTheme="minorHAnsi" w:hAnsiTheme="minorHAnsi"/>
              </w:rPr>
              <w:t xml:space="preserve"> *</w:t>
            </w:r>
          </w:p>
          <w:p w:rsidR="0052018C" w:rsidRPr="00332838" w:rsidRDefault="0052018C" w:rsidP="00332838">
            <w:pPr>
              <w:pStyle w:val="ListParagraph"/>
              <w:numPr>
                <w:ilvl w:val="0"/>
                <w:numId w:val="20"/>
              </w:numPr>
              <w:ind w:left="396" w:hanging="396"/>
              <w:rPr>
                <w:rFonts w:asciiTheme="minorHAnsi" w:hAnsiTheme="minorHAnsi"/>
                <w:lang w:val="es-ES"/>
              </w:rPr>
            </w:pPr>
            <w:r w:rsidRPr="00332838">
              <w:rPr>
                <w:rFonts w:asciiTheme="minorHAnsi" w:hAnsiTheme="minorHAnsi"/>
                <w:lang w:val="es-ES"/>
              </w:rPr>
              <w:t xml:space="preserve">½ taza de vegetales </w:t>
            </w:r>
            <w:r w:rsidR="00332838" w:rsidRPr="00332838">
              <w:rPr>
                <w:rFonts w:asciiTheme="minorHAnsi" w:hAnsiTheme="minorHAnsi"/>
                <w:lang w:val="es-ES"/>
              </w:rPr>
              <w:t>de lata</w:t>
            </w:r>
            <w:r w:rsidRPr="00332838">
              <w:rPr>
                <w:rFonts w:asciiTheme="minorHAnsi" w:hAnsiTheme="minorHAnsi"/>
                <w:lang w:val="es-ES"/>
              </w:rPr>
              <w:t>, escurridos</w:t>
            </w:r>
          </w:p>
          <w:p w:rsidR="00B53429" w:rsidRPr="005F3F0C" w:rsidRDefault="0052018C" w:rsidP="00332838">
            <w:pPr>
              <w:pStyle w:val="ListParagraph"/>
              <w:numPr>
                <w:ilvl w:val="0"/>
                <w:numId w:val="20"/>
              </w:numPr>
              <w:ind w:left="396" w:hanging="396"/>
              <w:rPr>
                <w:rFonts w:asciiTheme="minorHAnsi" w:hAnsiTheme="minorHAnsi"/>
                <w:color w:val="212121"/>
                <w:lang w:val="es-US"/>
              </w:rPr>
            </w:pPr>
            <w:r w:rsidRPr="00332838">
              <w:rPr>
                <w:rFonts w:asciiTheme="minorHAnsi" w:hAnsiTheme="minorHAnsi"/>
              </w:rPr>
              <w:t>½ taza de jugo de arándano</w:t>
            </w:r>
          </w:p>
        </w:tc>
        <w:tc>
          <w:tcPr>
            <w:tcW w:w="2394" w:type="dxa"/>
          </w:tcPr>
          <w:p w:rsidR="0052018C" w:rsidRPr="00332838" w:rsidRDefault="0052018C" w:rsidP="0033283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lastRenderedPageBreak/>
              <w:t>Sandwich de atún:</w:t>
            </w:r>
          </w:p>
          <w:p w:rsidR="0052018C" w:rsidRPr="00332838" w:rsidRDefault="0052018C" w:rsidP="00332838">
            <w:pPr>
              <w:pStyle w:val="ListParagraph"/>
              <w:numPr>
                <w:ilvl w:val="1"/>
                <w:numId w:val="23"/>
              </w:numPr>
              <w:ind w:left="702"/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t>2 rebanadas de pan blanco</w:t>
            </w:r>
          </w:p>
          <w:p w:rsidR="0052018C" w:rsidRPr="00332838" w:rsidRDefault="0052018C" w:rsidP="00332838">
            <w:pPr>
              <w:pStyle w:val="ListParagraph"/>
              <w:numPr>
                <w:ilvl w:val="1"/>
                <w:numId w:val="23"/>
              </w:numPr>
              <w:ind w:left="702"/>
              <w:rPr>
                <w:rFonts w:asciiTheme="minorHAnsi" w:hAnsiTheme="minorHAnsi"/>
                <w:lang w:val="es-ES"/>
              </w:rPr>
            </w:pPr>
            <w:r w:rsidRPr="00332838">
              <w:rPr>
                <w:rFonts w:asciiTheme="minorHAnsi" w:hAnsiTheme="minorHAnsi"/>
                <w:lang w:val="es-ES"/>
              </w:rPr>
              <w:t xml:space="preserve">½ lata (2 onzas) de </w:t>
            </w:r>
            <w:r w:rsidR="00332838" w:rsidRPr="00332838">
              <w:rPr>
                <w:rFonts w:asciiTheme="minorHAnsi" w:hAnsiTheme="minorHAnsi"/>
                <w:lang w:val="es-ES"/>
              </w:rPr>
              <w:t>atún</w:t>
            </w:r>
            <w:r w:rsidRPr="00332838">
              <w:rPr>
                <w:rFonts w:asciiTheme="minorHAnsi" w:hAnsiTheme="minorHAnsi"/>
                <w:lang w:val="es-ES"/>
              </w:rPr>
              <w:t xml:space="preserve"> con 1 o 2 cucharadas</w:t>
            </w:r>
            <w:r w:rsidR="00332838">
              <w:rPr>
                <w:rFonts w:asciiTheme="minorHAnsi" w:hAnsiTheme="minorHAnsi"/>
                <w:lang w:val="es-ES"/>
              </w:rPr>
              <w:t xml:space="preserve"> de</w:t>
            </w:r>
            <w:r w:rsidRPr="00332838">
              <w:rPr>
                <w:rFonts w:asciiTheme="minorHAnsi" w:hAnsiTheme="minorHAnsi"/>
                <w:lang w:val="es-ES"/>
              </w:rPr>
              <w:t xml:space="preserve"> mayonesa o </w:t>
            </w:r>
            <w:r w:rsidRPr="00332838">
              <w:rPr>
                <w:rFonts w:asciiTheme="minorHAnsi" w:hAnsiTheme="minorHAnsi"/>
                <w:lang w:val="es-ES"/>
              </w:rPr>
              <w:lastRenderedPageBreak/>
              <w:t xml:space="preserve">aceite </w:t>
            </w:r>
            <w:r w:rsidRPr="00332838">
              <w:rPr>
                <w:rFonts w:asciiTheme="minorHAnsi" w:hAnsiTheme="minorHAnsi"/>
                <w:b/>
                <w:lang w:val="es-ES"/>
              </w:rPr>
              <w:t>(Estos artículos pueden estropearse sin refrigeración una vez abierto.)</w:t>
            </w:r>
            <w:r w:rsidRPr="00332838">
              <w:rPr>
                <w:rFonts w:asciiTheme="minorHAnsi" w:hAnsiTheme="minorHAnsi"/>
                <w:lang w:val="es-ES"/>
              </w:rPr>
              <w:t xml:space="preserve"> *</w:t>
            </w:r>
          </w:p>
          <w:p w:rsidR="0052018C" w:rsidRPr="00332838" w:rsidRDefault="00332838" w:rsidP="0033283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½ taza de vegetales de lata</w:t>
            </w:r>
            <w:r w:rsidR="0052018C" w:rsidRPr="00332838">
              <w:rPr>
                <w:rFonts w:asciiTheme="minorHAnsi" w:hAnsiTheme="minorHAnsi"/>
                <w:lang w:val="es-ES"/>
              </w:rPr>
              <w:t>, escurridos</w:t>
            </w:r>
          </w:p>
          <w:p w:rsidR="00B53429" w:rsidRPr="00332838" w:rsidRDefault="0052018C" w:rsidP="00332838">
            <w:pPr>
              <w:pStyle w:val="ListParagraph"/>
              <w:numPr>
                <w:ilvl w:val="0"/>
                <w:numId w:val="23"/>
              </w:numPr>
              <w:rPr>
                <w:lang w:val="es-ES"/>
              </w:rPr>
            </w:pPr>
            <w:r w:rsidRPr="00332838">
              <w:rPr>
                <w:rFonts w:asciiTheme="minorHAnsi" w:hAnsiTheme="minorHAnsi"/>
                <w:lang w:val="es-ES"/>
              </w:rPr>
              <w:t>½ taza de jugo de arándano</w:t>
            </w:r>
          </w:p>
        </w:tc>
        <w:tc>
          <w:tcPr>
            <w:tcW w:w="2394" w:type="dxa"/>
          </w:tcPr>
          <w:p w:rsidR="0052018C" w:rsidRPr="00332838" w:rsidRDefault="0052018C" w:rsidP="003328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lastRenderedPageBreak/>
              <w:t>Sándwich de salmón:</w:t>
            </w:r>
          </w:p>
          <w:p w:rsidR="0052018C" w:rsidRPr="00332838" w:rsidRDefault="0052018C" w:rsidP="003328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332838">
              <w:rPr>
                <w:rFonts w:asciiTheme="minorHAnsi" w:hAnsiTheme="minorHAnsi"/>
              </w:rPr>
              <w:t>2 rebanadas de pan blanco</w:t>
            </w:r>
          </w:p>
          <w:p w:rsidR="0052018C" w:rsidRPr="00332838" w:rsidRDefault="0052018C" w:rsidP="0033283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es-ES"/>
              </w:rPr>
            </w:pPr>
            <w:r w:rsidRPr="00332838">
              <w:rPr>
                <w:rFonts w:asciiTheme="minorHAnsi" w:hAnsiTheme="minorHAnsi"/>
                <w:lang w:val="es-ES"/>
              </w:rPr>
              <w:t xml:space="preserve">½ lata (2 onzas) de salmón con 1 o 2 </w:t>
            </w:r>
            <w:r w:rsidR="001A69EF">
              <w:rPr>
                <w:rFonts w:asciiTheme="minorHAnsi" w:hAnsiTheme="minorHAnsi"/>
                <w:lang w:val="es-ES"/>
              </w:rPr>
              <w:lastRenderedPageBreak/>
              <w:t>c</w:t>
            </w:r>
            <w:r w:rsidRPr="00332838">
              <w:rPr>
                <w:rFonts w:asciiTheme="minorHAnsi" w:hAnsiTheme="minorHAnsi"/>
                <w:lang w:val="es-ES"/>
              </w:rPr>
              <w:t>ucharadas</w:t>
            </w:r>
            <w:r w:rsidR="00332838" w:rsidRPr="00332838">
              <w:rPr>
                <w:rFonts w:asciiTheme="minorHAnsi" w:hAnsiTheme="minorHAnsi"/>
                <w:lang w:val="es-ES"/>
              </w:rPr>
              <w:t xml:space="preserve"> de</w:t>
            </w:r>
            <w:r w:rsidRPr="00332838">
              <w:rPr>
                <w:rFonts w:asciiTheme="minorHAnsi" w:hAnsiTheme="minorHAnsi"/>
                <w:lang w:val="es-ES"/>
              </w:rPr>
              <w:t xml:space="preserve"> mayonesa o aceite </w:t>
            </w:r>
            <w:r w:rsidRPr="00332838">
              <w:rPr>
                <w:rFonts w:asciiTheme="minorHAnsi" w:hAnsiTheme="minorHAnsi"/>
                <w:b/>
                <w:lang w:val="es-ES"/>
              </w:rPr>
              <w:t>(Estos artículos pueden estropearse sin refrigeración una vez abierto.)</w:t>
            </w:r>
            <w:r w:rsidRPr="00332838">
              <w:rPr>
                <w:rFonts w:asciiTheme="minorHAnsi" w:hAnsiTheme="minorHAnsi"/>
                <w:lang w:val="es-ES"/>
              </w:rPr>
              <w:t xml:space="preserve"> *</w:t>
            </w:r>
          </w:p>
          <w:p w:rsidR="0052018C" w:rsidRPr="00332838" w:rsidRDefault="00332838" w:rsidP="0033283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½ taza de vegetales de lata</w:t>
            </w:r>
            <w:r w:rsidR="0052018C" w:rsidRPr="00332838">
              <w:rPr>
                <w:rFonts w:asciiTheme="minorHAnsi" w:hAnsiTheme="minorHAnsi"/>
                <w:lang w:val="es-ES"/>
              </w:rPr>
              <w:t>, escurridos</w:t>
            </w:r>
          </w:p>
          <w:p w:rsidR="00B53429" w:rsidRPr="00332838" w:rsidRDefault="0052018C" w:rsidP="00332838">
            <w:pPr>
              <w:pStyle w:val="ListParagraph"/>
              <w:numPr>
                <w:ilvl w:val="0"/>
                <w:numId w:val="24"/>
              </w:numPr>
            </w:pPr>
            <w:r w:rsidRPr="00332838">
              <w:rPr>
                <w:rFonts w:asciiTheme="minorHAnsi" w:hAnsiTheme="minorHAnsi"/>
              </w:rPr>
              <w:t>½ taza de agua</w:t>
            </w:r>
          </w:p>
        </w:tc>
      </w:tr>
      <w:tr w:rsidR="00B53429" w:rsidRPr="005F3F0C" w:rsidTr="00B53429">
        <w:tc>
          <w:tcPr>
            <w:tcW w:w="2394" w:type="dxa"/>
          </w:tcPr>
          <w:p w:rsidR="00B53429" w:rsidRPr="005F3F0C" w:rsidRDefault="0052018C" w:rsidP="00B53429">
            <w:pPr>
              <w:pStyle w:val="HTMLPreformatted"/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</w:pPr>
            <w:r w:rsidRPr="005F3F0C">
              <w:rPr>
                <w:rFonts w:asciiTheme="minorHAnsi" w:hAnsiTheme="minorHAnsi"/>
                <w:b/>
                <w:color w:val="212121"/>
                <w:sz w:val="24"/>
                <w:szCs w:val="24"/>
                <w:lang w:val="es-US"/>
              </w:rPr>
              <w:lastRenderedPageBreak/>
              <w:t>Merienda por la noche (opcional)</w:t>
            </w:r>
          </w:p>
        </w:tc>
        <w:tc>
          <w:tcPr>
            <w:tcW w:w="2394" w:type="dxa"/>
          </w:tcPr>
          <w:p w:rsidR="00332838" w:rsidRPr="001A69EF" w:rsidRDefault="005F3F0C" w:rsidP="00332838">
            <w:pPr>
              <w:rPr>
                <w:sz w:val="24"/>
                <w:szCs w:val="24"/>
                <w:lang w:val="es-ES"/>
              </w:rPr>
            </w:pPr>
            <w:r w:rsidRPr="001A69EF">
              <w:rPr>
                <w:b/>
                <w:sz w:val="24"/>
                <w:szCs w:val="24"/>
                <w:lang w:val="es-ES"/>
              </w:rPr>
              <w:t>Para las personas que no tienen diabetes:</w:t>
            </w:r>
            <w:r w:rsidRPr="001A69EF">
              <w:rPr>
                <w:sz w:val="24"/>
                <w:szCs w:val="24"/>
                <w:lang w:val="es-ES"/>
              </w:rPr>
              <w:t xml:space="preserve"> </w:t>
            </w:r>
          </w:p>
          <w:p w:rsidR="00332838" w:rsidRPr="001A69EF" w:rsidRDefault="005F3F0C" w:rsidP="001A69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 xml:space="preserve">10 </w:t>
            </w:r>
            <w:r w:rsidR="00714031" w:rsidRPr="001A69EF">
              <w:rPr>
                <w:rFonts w:asciiTheme="minorHAnsi" w:hAnsiTheme="minorHAnsi"/>
                <w:lang w:val="es-ES"/>
              </w:rPr>
              <w:t>habichuelas confitadas</w:t>
            </w:r>
          </w:p>
          <w:p w:rsidR="001A69EF" w:rsidRPr="001A69EF" w:rsidRDefault="005F3F0C" w:rsidP="004F005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 xml:space="preserve">5 obleas de vainilla o </w:t>
            </w:r>
            <w:r w:rsidR="001A69EF" w:rsidRPr="001A69EF">
              <w:rPr>
                <w:rFonts w:asciiTheme="minorHAnsi" w:hAnsiTheme="minorHAnsi"/>
                <w:lang w:val="es-ES"/>
              </w:rPr>
              <w:t>1½ cuadrados de galletas graham.</w:t>
            </w:r>
          </w:p>
          <w:p w:rsidR="00332838" w:rsidRPr="001A69EF" w:rsidRDefault="005F3F0C" w:rsidP="001A69EF">
            <w:pPr>
              <w:rPr>
                <w:b/>
                <w:sz w:val="24"/>
                <w:szCs w:val="24"/>
                <w:lang w:val="es-ES"/>
              </w:rPr>
            </w:pPr>
            <w:r w:rsidRPr="001A69EF">
              <w:rPr>
                <w:b/>
                <w:sz w:val="24"/>
                <w:szCs w:val="24"/>
                <w:lang w:val="es-ES"/>
              </w:rPr>
              <w:t>Para las personas que tienen diabetes:</w:t>
            </w:r>
          </w:p>
          <w:p w:rsidR="00332838" w:rsidRPr="001A69EF" w:rsidRDefault="00332838" w:rsidP="001A69E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1 rebanada de pan</w:t>
            </w:r>
          </w:p>
          <w:p w:rsidR="00B53429" w:rsidRPr="001A69EF" w:rsidRDefault="001A69EF" w:rsidP="001A69E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1 onza</w:t>
            </w:r>
            <w:r w:rsidR="005F3F0C" w:rsidRPr="001A69EF">
              <w:rPr>
                <w:rFonts w:asciiTheme="minorHAnsi" w:hAnsiTheme="minorHAnsi"/>
                <w:lang w:val="es-ES"/>
              </w:rPr>
              <w:t xml:space="preserve"> (2 cucharadas) de proteína (mantequilla de maní, mantequilla de almendras, pollo o </w:t>
            </w:r>
            <w:r w:rsidRPr="001A69EF">
              <w:rPr>
                <w:rFonts w:asciiTheme="minorHAnsi" w:hAnsiTheme="minorHAnsi"/>
                <w:lang w:val="es-ES"/>
              </w:rPr>
              <w:t xml:space="preserve">atún) </w:t>
            </w:r>
            <w:r w:rsidRPr="001A69EF">
              <w:rPr>
                <w:rFonts w:asciiTheme="minorHAnsi" w:hAnsiTheme="minorHAnsi"/>
                <w:b/>
                <w:lang w:val="es-ES"/>
              </w:rPr>
              <w:t>(E</w:t>
            </w:r>
            <w:r w:rsidR="005F3F0C" w:rsidRPr="001A69EF">
              <w:rPr>
                <w:rFonts w:asciiTheme="minorHAnsi" w:hAnsiTheme="minorHAnsi"/>
                <w:b/>
                <w:lang w:val="es-ES"/>
              </w:rPr>
              <w:t>l pollo y el atún pueden estropearse sin refrigeración una vez abierto.)</w:t>
            </w:r>
            <w:r w:rsidR="005F3F0C" w:rsidRPr="001A69EF">
              <w:rPr>
                <w:rFonts w:asciiTheme="minorHAnsi" w:hAnsiTheme="minorHAnsi"/>
                <w:lang w:val="es-ES"/>
              </w:rPr>
              <w:t xml:space="preserve"> *</w:t>
            </w:r>
          </w:p>
        </w:tc>
        <w:tc>
          <w:tcPr>
            <w:tcW w:w="2394" w:type="dxa"/>
          </w:tcPr>
          <w:p w:rsidR="005F3F0C" w:rsidRPr="001A69EF" w:rsidRDefault="005F3F0C" w:rsidP="00332838">
            <w:pPr>
              <w:rPr>
                <w:b/>
                <w:sz w:val="24"/>
                <w:szCs w:val="24"/>
              </w:rPr>
            </w:pPr>
            <w:r w:rsidRPr="001A69EF">
              <w:rPr>
                <w:b/>
                <w:sz w:val="24"/>
                <w:szCs w:val="24"/>
              </w:rPr>
              <w:t>Para las personas que no tienen diabetes: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10 caramelos duros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5 obleas de vainilla o 1½ cuadrados de galletas graham</w:t>
            </w:r>
          </w:p>
          <w:p w:rsidR="005F3F0C" w:rsidRPr="001A69EF" w:rsidRDefault="005F3F0C" w:rsidP="00332838">
            <w:pPr>
              <w:rPr>
                <w:b/>
                <w:sz w:val="24"/>
                <w:szCs w:val="24"/>
              </w:rPr>
            </w:pPr>
            <w:r w:rsidRPr="001A69EF">
              <w:rPr>
                <w:b/>
                <w:sz w:val="24"/>
                <w:szCs w:val="24"/>
              </w:rPr>
              <w:t>Para las personas que tienen diabetes: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1A69EF">
              <w:rPr>
                <w:rFonts w:asciiTheme="minorHAnsi" w:hAnsiTheme="minorHAnsi"/>
              </w:rPr>
              <w:t>1 rebanada de pan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 xml:space="preserve">1 onza (2 cucharadas) de proteína (mantequilla de maní, mantequilla de almendras, pollo o atún) </w:t>
            </w:r>
            <w:r w:rsidR="001A69EF" w:rsidRPr="001A69EF">
              <w:rPr>
                <w:rFonts w:asciiTheme="minorHAnsi" w:hAnsiTheme="minorHAnsi"/>
                <w:b/>
                <w:lang w:val="es-ES"/>
              </w:rPr>
              <w:t>(E</w:t>
            </w:r>
            <w:r w:rsidRPr="001A69EF">
              <w:rPr>
                <w:rFonts w:asciiTheme="minorHAnsi" w:hAnsiTheme="minorHAnsi"/>
                <w:b/>
                <w:lang w:val="es-ES"/>
              </w:rPr>
              <w:t>l pollo y el atún pueden estropearse sin</w:t>
            </w:r>
          </w:p>
          <w:p w:rsidR="00B53429" w:rsidRPr="001A69EF" w:rsidRDefault="000C3407" w:rsidP="001A69EF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1A69EF">
              <w:rPr>
                <w:rFonts w:asciiTheme="minorHAnsi" w:hAnsiTheme="minorHAnsi"/>
                <w:b/>
              </w:rPr>
              <w:t>refrigeración</w:t>
            </w:r>
            <w:r w:rsidR="005F3F0C" w:rsidRPr="001A69EF">
              <w:rPr>
                <w:rFonts w:asciiTheme="minorHAnsi" w:hAnsiTheme="minorHAnsi"/>
                <w:b/>
              </w:rPr>
              <w:t xml:space="preserve"> una vez abierto.)</w:t>
            </w:r>
            <w:r w:rsidR="005F3F0C" w:rsidRPr="001A69EF">
              <w:rPr>
                <w:rFonts w:asciiTheme="minorHAnsi" w:hAnsiTheme="minorHAnsi"/>
              </w:rPr>
              <w:t xml:space="preserve"> *</w:t>
            </w:r>
          </w:p>
        </w:tc>
        <w:tc>
          <w:tcPr>
            <w:tcW w:w="2394" w:type="dxa"/>
          </w:tcPr>
          <w:p w:rsidR="005F3F0C" w:rsidRPr="001A69EF" w:rsidRDefault="005F3F0C" w:rsidP="00332838">
            <w:pPr>
              <w:rPr>
                <w:b/>
                <w:sz w:val="24"/>
                <w:szCs w:val="24"/>
                <w:lang w:val="es-ES"/>
              </w:rPr>
            </w:pPr>
            <w:r w:rsidRPr="001A69EF">
              <w:rPr>
                <w:b/>
                <w:sz w:val="24"/>
                <w:szCs w:val="24"/>
                <w:lang w:val="es-ES"/>
              </w:rPr>
              <w:t>Para las personas que no tienen diabetes: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5 obleas de vainilla o 1½ cuadrados de galletas graham</w:t>
            </w:r>
          </w:p>
          <w:p w:rsidR="005F3F0C" w:rsidRPr="001A69EF" w:rsidRDefault="005F3F0C" w:rsidP="00332838">
            <w:pPr>
              <w:rPr>
                <w:b/>
                <w:sz w:val="24"/>
                <w:szCs w:val="24"/>
              </w:rPr>
            </w:pPr>
            <w:r w:rsidRPr="001A69EF">
              <w:rPr>
                <w:b/>
                <w:sz w:val="24"/>
                <w:szCs w:val="24"/>
              </w:rPr>
              <w:t>Para las personas que tienen diabetes:</w:t>
            </w:r>
          </w:p>
          <w:p w:rsidR="005F3F0C" w:rsidRPr="001A69EF" w:rsidRDefault="005F3F0C" w:rsidP="001A69E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1A69EF">
              <w:rPr>
                <w:rFonts w:asciiTheme="minorHAnsi" w:hAnsiTheme="minorHAnsi"/>
              </w:rPr>
              <w:t>1 rebanada de pan</w:t>
            </w:r>
          </w:p>
          <w:p w:rsidR="005F3F0C" w:rsidRPr="001A69EF" w:rsidRDefault="001A69EF" w:rsidP="001A69E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es-ES"/>
              </w:rPr>
            </w:pPr>
            <w:r w:rsidRPr="001A69EF">
              <w:rPr>
                <w:rFonts w:asciiTheme="minorHAnsi" w:hAnsiTheme="minorHAnsi"/>
                <w:lang w:val="es-ES"/>
              </w:rPr>
              <w:t>1 onza</w:t>
            </w:r>
            <w:r w:rsidR="005F3F0C" w:rsidRPr="001A69EF">
              <w:rPr>
                <w:rFonts w:asciiTheme="minorHAnsi" w:hAnsiTheme="minorHAnsi"/>
                <w:lang w:val="es-ES"/>
              </w:rPr>
              <w:t xml:space="preserve"> (2 cucharadas) de proteína (mantequilla de maní, mantequilla de almendras, pollo o</w:t>
            </w:r>
          </w:p>
          <w:p w:rsidR="00B53429" w:rsidRPr="001A69EF" w:rsidRDefault="005F3F0C" w:rsidP="001A69E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1A69EF">
              <w:rPr>
                <w:rFonts w:asciiTheme="minorHAnsi" w:hAnsiTheme="minorHAnsi"/>
              </w:rPr>
              <w:t xml:space="preserve">atún) </w:t>
            </w:r>
            <w:r w:rsidRPr="001A69EF">
              <w:rPr>
                <w:rFonts w:asciiTheme="minorHAnsi" w:hAnsiTheme="minorHAnsi"/>
                <w:b/>
              </w:rPr>
              <w:t>(El pollo y el atún pueden estropearse sin refrigeración una vez abierto.)</w:t>
            </w:r>
            <w:r w:rsidRPr="001A69EF">
              <w:rPr>
                <w:rFonts w:asciiTheme="minorHAnsi" w:hAnsiTheme="minorHAnsi"/>
              </w:rPr>
              <w:t xml:space="preserve"> *</w:t>
            </w:r>
          </w:p>
        </w:tc>
      </w:tr>
    </w:tbl>
    <w:p w:rsidR="00B53429" w:rsidRPr="005F3F0C" w:rsidRDefault="00B53429" w:rsidP="00B53429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US"/>
        </w:rPr>
      </w:pPr>
    </w:p>
    <w:p w:rsidR="00A320A8" w:rsidRPr="005F3F0C" w:rsidRDefault="00A320A8">
      <w:pPr>
        <w:rPr>
          <w:sz w:val="24"/>
          <w:szCs w:val="24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FE70" wp14:editId="2892C4DD">
                <wp:simplePos x="0" y="0"/>
                <wp:positionH relativeFrom="margin">
                  <wp:posOffset>152400</wp:posOffset>
                </wp:positionH>
                <wp:positionV relativeFrom="paragraph">
                  <wp:posOffset>336550</wp:posOffset>
                </wp:positionV>
                <wp:extent cx="5914239" cy="16912"/>
                <wp:effectExtent l="0" t="0" r="298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239" cy="16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AD588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26.5pt" to="477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" strokecolor="black [3213]">
                <w10:wrap anchorx="margin"/>
              </v:line>
            </w:pict>
          </mc:Fallback>
        </mc:AlternateContent>
      </w:r>
      <w:r w:rsidRPr="00E17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1247" wp14:editId="3BA4E5EA">
                <wp:simplePos x="0" y="0"/>
                <wp:positionH relativeFrom="margin">
                  <wp:posOffset>152400</wp:posOffset>
                </wp:positionH>
                <wp:positionV relativeFrom="paragraph">
                  <wp:posOffset>528320</wp:posOffset>
                </wp:positionV>
                <wp:extent cx="6105525" cy="283845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83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0A8" w:rsidRDefault="00A320A8" w:rsidP="00A320A8">
                            <w:pPr>
                              <w:rPr>
                                <w:b/>
                              </w:rPr>
                            </w:pPr>
                            <w:r w:rsidRPr="00E6791D">
                              <w:rPr>
                                <w:b/>
                              </w:rPr>
                              <w:t>Adapt</w:t>
                            </w:r>
                            <w:r w:rsidR="00714031">
                              <w:rPr>
                                <w:b/>
                              </w:rPr>
                              <w:t>ado de</w:t>
                            </w:r>
                            <w:r w:rsidRPr="00E6791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320A8" w:rsidRPr="00701DDB" w:rsidRDefault="000C3407" w:rsidP="00A32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>Planeando para Emergencias</w:t>
                            </w:r>
                            <w:r w:rsidR="00A320A8"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 xml:space="preserve">: </w:t>
                            </w: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>Una Guía para Personas con Enfermedad Renal Crónica</w:t>
                            </w:r>
                            <w:r w:rsidR="00A320A8"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 xml:space="preserve">. </w:t>
                            </w: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>Fundación Nacional del Riñón</w:t>
                            </w:r>
                            <w:r w:rsidR="00A320A8" w:rsidRPr="00701DDB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. </w:t>
                            </w:r>
                            <w:hyperlink r:id="rId8" w:history="1">
                              <w:r w:rsidR="00A320A8" w:rsidRPr="00701DDB">
                                <w:rPr>
                                  <w:rStyle w:val="Hyperlink"/>
                                  <w:b/>
                                  <w:lang w:val="es-ES"/>
                                </w:rPr>
                                <w:t>https://www.kidney.org/sites/default/files/11-10-0807_IBD_disasterbrochure.pdf</w:t>
                              </w:r>
                            </w:hyperlink>
                          </w:p>
                          <w:p w:rsidR="00A320A8" w:rsidRPr="00701DDB" w:rsidRDefault="000C3407" w:rsidP="00A32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Preparando para Emergencias</w:t>
                            </w:r>
                            <w:r w:rsidR="00A320A8"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Una Guía para Personas en Di</w:t>
                            </w: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álisis</w:t>
                            </w:r>
                            <w:r w:rsidR="00A320A8"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. </w:t>
                            </w: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PR"/>
                              </w:rPr>
                              <w:t>Centro de Servicios</w:t>
                            </w:r>
                            <w:r w:rsidRPr="00701DDB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de Medicare y Medicaid</w:t>
                            </w:r>
                            <w:r w:rsidR="00A320A8" w:rsidRPr="00701DDB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. </w:t>
                            </w:r>
                            <w:hyperlink r:id="rId9" w:history="1">
                              <w:r w:rsidR="00A320A8" w:rsidRPr="00701DDB">
                                <w:rPr>
                                  <w:rStyle w:val="Hyperlink"/>
                                  <w:b/>
                                  <w:lang w:val="es-ES"/>
                                </w:rPr>
                                <w:t>https://www.cms.gov/Outreach-and-Education/Medicare-Learning-Network-MLN/MLNProducts/downloads/10150.pdf</w:t>
                              </w:r>
                            </w:hyperlink>
                          </w:p>
                          <w:p w:rsidR="00A320A8" w:rsidRPr="000C3407" w:rsidRDefault="000C3407" w:rsidP="00A32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Control de Infección para Pacientes en Diálisis Perito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neal (DP) Después de Desastres</w:t>
                            </w:r>
                            <w:r w:rsidR="00A320A8" w:rsidRPr="000C3407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.</w:t>
                            </w:r>
                            <w:r w:rsidR="00A320A8" w:rsidRPr="000C3407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A320A8" w:rsidRPr="000C3407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CDC. </w:t>
                            </w:r>
                            <w:hyperlink r:id="rId10" w:history="1">
                              <w:r w:rsidR="00A320A8" w:rsidRPr="000C3407">
                                <w:rPr>
                                  <w:rStyle w:val="Hyperlink"/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  <w:kern w:val="24"/>
                                </w:rPr>
                                <w:t>https://www.cdc.gov/disasters/icfordialysis.html</w:t>
                              </w:r>
                            </w:hyperlink>
                          </w:p>
                          <w:p w:rsidR="00A320A8" w:rsidRPr="000C3407" w:rsidRDefault="00A320A8" w:rsidP="00A320A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320A8" w:rsidRPr="000C3407" w:rsidRDefault="00A320A8" w:rsidP="00A320A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320A8" w:rsidRPr="00315EAF" w:rsidRDefault="00A320A8" w:rsidP="001A69EF">
                            <w:pPr>
                              <w:rPr>
                                <w:rStyle w:val="Hyperlink"/>
                                <w:b/>
                                <w:lang w:val="es-ES"/>
                              </w:rPr>
                            </w:pPr>
                            <w:r w:rsidRPr="007E40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Presentado por Departament</w:t>
                            </w:r>
                            <w:r w:rsidR="0071403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o de Salud de Puerto Rico, Impac</w:t>
                            </w:r>
                            <w:r w:rsidRPr="007E40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tivo, y </w:t>
                            </w:r>
                            <w:r w:rsidR="001A69EF" w:rsidRPr="001A69E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la Red de Aprendizaje en Salud Pública (PHLN, por sus siglas en Inglés)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124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2pt;margin-top:41.6pt;width:480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" filled="f" stroked="f">
                <v:textbox>
                  <w:txbxContent>
                    <w:p w:rsidR="00A320A8" w:rsidRDefault="00A320A8" w:rsidP="00A320A8">
                      <w:pPr>
                        <w:rPr>
                          <w:b/>
                        </w:rPr>
                      </w:pPr>
                      <w:r w:rsidRPr="00E6791D">
                        <w:rPr>
                          <w:b/>
                        </w:rPr>
                        <w:t>Adapt</w:t>
                      </w:r>
                      <w:r w:rsidR="00714031">
                        <w:rPr>
                          <w:b/>
                        </w:rPr>
                        <w:t>ado de</w:t>
                      </w:r>
                      <w:r w:rsidRPr="00E6791D">
                        <w:rPr>
                          <w:b/>
                        </w:rPr>
                        <w:t xml:space="preserve">: </w:t>
                      </w:r>
                    </w:p>
                    <w:p w:rsidR="00A320A8" w:rsidRPr="00701DDB" w:rsidRDefault="000C3407" w:rsidP="00A32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ES"/>
                        </w:rPr>
                      </w:pPr>
                      <w:r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>Planeando para Emergencias</w:t>
                      </w:r>
                      <w:r w:rsidR="00A320A8"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 xml:space="preserve">: </w:t>
                      </w:r>
                      <w:r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>Una Guía para Personas con Enfermedad Renal Crónica</w:t>
                      </w:r>
                      <w:r w:rsidR="00A320A8"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 xml:space="preserve">. </w:t>
                      </w:r>
                      <w:r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>Fundación Nacional del Riñón</w:t>
                      </w:r>
                      <w:r w:rsidR="00A320A8" w:rsidRPr="00701DDB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. </w:t>
                      </w:r>
                      <w:hyperlink r:id="rId11" w:history="1">
                        <w:r w:rsidR="00A320A8" w:rsidRPr="00701DDB">
                          <w:rPr>
                            <w:rStyle w:val="Hyperlink"/>
                            <w:b/>
                            <w:lang w:val="es-ES"/>
                          </w:rPr>
                          <w:t>https://www.kidney.org/sites/default/files/11-10-0807_IBD_disasterbrochure.pdf</w:t>
                        </w:r>
                      </w:hyperlink>
                    </w:p>
                    <w:p w:rsidR="00A320A8" w:rsidRPr="00701DDB" w:rsidRDefault="000C3407" w:rsidP="00A32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ES"/>
                        </w:rPr>
                      </w:pPr>
                      <w:r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>Preparando para Emergencias</w:t>
                      </w:r>
                      <w:r w:rsidR="00A320A8"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/>
                          <w:lang w:val="es-ES"/>
                        </w:rPr>
                        <w:t>Una Guía para Personas en Di</w:t>
                      </w:r>
                      <w:r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>álisis</w:t>
                      </w:r>
                      <w:r w:rsidR="00A320A8"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. </w:t>
                      </w:r>
                      <w:r w:rsidRPr="000C3407">
                        <w:rPr>
                          <w:rFonts w:asciiTheme="minorHAnsi" w:hAnsiTheme="minorHAnsi"/>
                          <w:b/>
                          <w:lang w:val="es-PR"/>
                        </w:rPr>
                        <w:t>Centro de Servicios</w:t>
                      </w:r>
                      <w:r w:rsidRPr="00701DDB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de Medicare y Medicaid</w:t>
                      </w:r>
                      <w:r w:rsidR="00A320A8" w:rsidRPr="00701DDB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. </w:t>
                      </w:r>
                      <w:hyperlink r:id="rId12" w:history="1">
                        <w:r w:rsidR="00A320A8" w:rsidRPr="00701DDB">
                          <w:rPr>
                            <w:rStyle w:val="Hyperlink"/>
                            <w:b/>
                            <w:lang w:val="es-ES"/>
                          </w:rPr>
                          <w:t>https://www.cms.gov/Outreach-and-Education/Medicare-Learning-Network-MLN/MLNProducts/downloads/10150.pdf</w:t>
                        </w:r>
                      </w:hyperlink>
                    </w:p>
                    <w:p w:rsidR="00A320A8" w:rsidRPr="000C3407" w:rsidRDefault="000C3407" w:rsidP="00A32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>Control de Infección para Pacientes en Diálisis Perito</w:t>
                      </w:r>
                      <w:r>
                        <w:rPr>
                          <w:rFonts w:asciiTheme="minorHAnsi" w:hAnsiTheme="minorHAnsi"/>
                          <w:b/>
                          <w:lang w:val="es-ES"/>
                        </w:rPr>
                        <w:t>neal (DP) Después de Desastres</w:t>
                      </w:r>
                      <w:r w:rsidR="00A320A8" w:rsidRPr="000C3407">
                        <w:rPr>
                          <w:rFonts w:asciiTheme="minorHAnsi" w:hAnsiTheme="minorHAnsi"/>
                          <w:b/>
                          <w:lang w:val="es-ES"/>
                        </w:rPr>
                        <w:t>.</w:t>
                      </w:r>
                      <w:r w:rsidR="00A320A8" w:rsidRPr="000C3407"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 </w:t>
                      </w:r>
                      <w:r w:rsidR="00A320A8" w:rsidRPr="000C3407">
                        <w:rPr>
                          <w:rFonts w:asciiTheme="minorHAnsi" w:hAnsiTheme="minorHAnsi" w:cstheme="minorBidi"/>
                          <w:b/>
                          <w:bCs/>
                          <w:iCs/>
                          <w:color w:val="000000" w:themeColor="text1"/>
                          <w:kern w:val="24"/>
                        </w:rPr>
                        <w:t xml:space="preserve">CDC. </w:t>
                      </w:r>
                      <w:hyperlink r:id="rId13" w:history="1">
                        <w:r w:rsidR="00A320A8" w:rsidRPr="000C3407">
                          <w:rPr>
                            <w:rStyle w:val="Hyperlink"/>
                            <w:rFonts w:asciiTheme="minorHAnsi" w:hAnsiTheme="minorHAnsi" w:cstheme="minorBidi"/>
                            <w:b/>
                            <w:bCs/>
                            <w:iCs/>
                            <w:kern w:val="24"/>
                          </w:rPr>
                          <w:t>https://www.cdc.gov/disasters/icfordialysis.html</w:t>
                        </w:r>
                      </w:hyperlink>
                    </w:p>
                    <w:p w:rsidR="00A320A8" w:rsidRPr="000C3407" w:rsidRDefault="00A320A8" w:rsidP="00A320A8">
                      <w:pPr>
                        <w:pStyle w:val="ListParagraph"/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A320A8" w:rsidRPr="000C3407" w:rsidRDefault="00A320A8" w:rsidP="00A320A8">
                      <w:pPr>
                        <w:pStyle w:val="ListParagraph"/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A320A8" w:rsidRPr="00315EAF" w:rsidRDefault="00A320A8" w:rsidP="001A69EF">
                      <w:pPr>
                        <w:rPr>
                          <w:rStyle w:val="Hyperlink"/>
                          <w:b/>
                          <w:lang w:val="es-ES"/>
                        </w:rPr>
                      </w:pPr>
                      <w:r w:rsidRPr="007E40F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Presentado por Departament</w:t>
                      </w:r>
                      <w:r w:rsidR="0071403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o de Salud de Puerto Rico, Impac</w:t>
                      </w:r>
                      <w:r w:rsidRPr="007E40F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tivo, y </w:t>
                      </w:r>
                      <w:r w:rsidR="001A69EF" w:rsidRPr="001A69EF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la Red de Aprendizaje en Salud Pública (PHLN, por sus siglas en Inglés)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20A8" w:rsidRPr="005F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A2" w:rsidRDefault="00663DA2" w:rsidP="000C4273">
      <w:pPr>
        <w:spacing w:after="0" w:line="240" w:lineRule="auto"/>
      </w:pPr>
      <w:r>
        <w:separator/>
      </w:r>
    </w:p>
  </w:endnote>
  <w:endnote w:type="continuationSeparator" w:id="0">
    <w:p w:rsidR="00663DA2" w:rsidRDefault="00663DA2" w:rsidP="000C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A2" w:rsidRDefault="00663DA2" w:rsidP="000C4273">
      <w:pPr>
        <w:spacing w:after="0" w:line="240" w:lineRule="auto"/>
      </w:pPr>
      <w:r>
        <w:separator/>
      </w:r>
    </w:p>
  </w:footnote>
  <w:footnote w:type="continuationSeparator" w:id="0">
    <w:p w:rsidR="00663DA2" w:rsidRDefault="00663DA2" w:rsidP="000C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56E"/>
    <w:multiLevelType w:val="hybridMultilevel"/>
    <w:tmpl w:val="0D223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438F0"/>
    <w:multiLevelType w:val="hybridMultilevel"/>
    <w:tmpl w:val="1848D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00"/>
    <w:multiLevelType w:val="hybridMultilevel"/>
    <w:tmpl w:val="365E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457D7"/>
    <w:multiLevelType w:val="hybridMultilevel"/>
    <w:tmpl w:val="2E14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E261A"/>
    <w:multiLevelType w:val="hybridMultilevel"/>
    <w:tmpl w:val="A914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A0FA5"/>
    <w:multiLevelType w:val="hybridMultilevel"/>
    <w:tmpl w:val="7EF641DA"/>
    <w:lvl w:ilvl="0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F76E5"/>
    <w:multiLevelType w:val="hybridMultilevel"/>
    <w:tmpl w:val="ACD6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A7E"/>
    <w:multiLevelType w:val="hybridMultilevel"/>
    <w:tmpl w:val="F0EC390C"/>
    <w:lvl w:ilvl="0" w:tplc="A11EA9AE">
      <w:start w:val="5"/>
      <w:numFmt w:val="bullet"/>
      <w:lvlText w:val="•"/>
      <w:lvlJc w:val="left"/>
      <w:pPr>
        <w:ind w:left="360" w:hanging="360"/>
      </w:pPr>
      <w:rPr>
        <w:rFonts w:asciiTheme="minorHAnsi" w:eastAsia="Times New Roman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91D76"/>
    <w:multiLevelType w:val="hybridMultilevel"/>
    <w:tmpl w:val="C34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10A4E"/>
    <w:multiLevelType w:val="hybridMultilevel"/>
    <w:tmpl w:val="EDAC9554"/>
    <w:lvl w:ilvl="0" w:tplc="A11EA9AE">
      <w:start w:val="5"/>
      <w:numFmt w:val="bullet"/>
      <w:lvlText w:val="•"/>
      <w:lvlJc w:val="left"/>
      <w:pPr>
        <w:ind w:left="540" w:hanging="180"/>
      </w:pPr>
      <w:rPr>
        <w:rFonts w:asciiTheme="minorHAnsi" w:eastAsia="Times New Roman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5E4D"/>
    <w:multiLevelType w:val="multilevel"/>
    <w:tmpl w:val="3CFA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359FC"/>
    <w:multiLevelType w:val="multilevel"/>
    <w:tmpl w:val="9BA0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D70870"/>
    <w:multiLevelType w:val="hybridMultilevel"/>
    <w:tmpl w:val="5022B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D367D"/>
    <w:multiLevelType w:val="multilevel"/>
    <w:tmpl w:val="9BA0A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3C11F8"/>
    <w:multiLevelType w:val="hybridMultilevel"/>
    <w:tmpl w:val="0CE4CE62"/>
    <w:lvl w:ilvl="0" w:tplc="A11EA9AE">
      <w:start w:val="5"/>
      <w:numFmt w:val="bullet"/>
      <w:lvlText w:val="•"/>
      <w:lvlJc w:val="left"/>
      <w:pPr>
        <w:ind w:left="540" w:hanging="180"/>
      </w:pPr>
      <w:rPr>
        <w:rFonts w:asciiTheme="minorHAnsi" w:eastAsia="Times New Roman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D7ED2"/>
    <w:multiLevelType w:val="multilevel"/>
    <w:tmpl w:val="206A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75DC3"/>
    <w:multiLevelType w:val="hybridMultilevel"/>
    <w:tmpl w:val="8B7EEA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516C8"/>
    <w:multiLevelType w:val="hybridMultilevel"/>
    <w:tmpl w:val="46E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D02CF"/>
    <w:multiLevelType w:val="hybridMultilevel"/>
    <w:tmpl w:val="019E7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41410"/>
    <w:multiLevelType w:val="hybridMultilevel"/>
    <w:tmpl w:val="C2B05EF6"/>
    <w:lvl w:ilvl="0" w:tplc="A11EA9AE">
      <w:start w:val="5"/>
      <w:numFmt w:val="bullet"/>
      <w:lvlText w:val="•"/>
      <w:lvlJc w:val="left"/>
      <w:pPr>
        <w:ind w:left="180" w:hanging="180"/>
      </w:pPr>
      <w:rPr>
        <w:rFonts w:asciiTheme="minorHAnsi" w:eastAsia="Times New Roman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4617A"/>
    <w:multiLevelType w:val="hybridMultilevel"/>
    <w:tmpl w:val="54AC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CA29FF"/>
    <w:multiLevelType w:val="hybridMultilevel"/>
    <w:tmpl w:val="CF2EC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61277"/>
    <w:multiLevelType w:val="hybridMultilevel"/>
    <w:tmpl w:val="23F82B7C"/>
    <w:lvl w:ilvl="0" w:tplc="A11EA9AE">
      <w:start w:val="5"/>
      <w:numFmt w:val="bullet"/>
      <w:lvlText w:val="•"/>
      <w:lvlJc w:val="left"/>
      <w:pPr>
        <w:ind w:left="540" w:hanging="180"/>
      </w:pPr>
      <w:rPr>
        <w:rFonts w:asciiTheme="minorHAnsi" w:eastAsia="Times New Roman" w:hAnsiTheme="minorHAns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61374"/>
    <w:multiLevelType w:val="hybridMultilevel"/>
    <w:tmpl w:val="150E1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523AA2"/>
    <w:multiLevelType w:val="hybridMultilevel"/>
    <w:tmpl w:val="44DE4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800B1"/>
    <w:multiLevelType w:val="hybridMultilevel"/>
    <w:tmpl w:val="D4963F40"/>
    <w:lvl w:ilvl="0" w:tplc="A11EA9AE">
      <w:start w:val="5"/>
      <w:numFmt w:val="bullet"/>
      <w:lvlText w:val="•"/>
      <w:lvlJc w:val="left"/>
      <w:pPr>
        <w:ind w:left="360" w:hanging="360"/>
      </w:pPr>
      <w:rPr>
        <w:rFonts w:asciiTheme="minorHAnsi" w:eastAsia="Times New Roman" w:hAnsiTheme="minorHAnsi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144977"/>
    <w:multiLevelType w:val="hybridMultilevel"/>
    <w:tmpl w:val="7FDE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28B6B4">
      <w:start w:val="1"/>
      <w:numFmt w:val="bullet"/>
      <w:lvlText w:val="•"/>
      <w:lvlJc w:val="left"/>
      <w:pPr>
        <w:ind w:left="1800" w:hanging="360"/>
      </w:pPr>
      <w:rPr>
        <w:rFonts w:asciiTheme="minorHAnsi" w:eastAsia="Times New Roman" w:hAnsiTheme="minorHAnsi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880B86"/>
    <w:multiLevelType w:val="hybridMultilevel"/>
    <w:tmpl w:val="695E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B03BD8"/>
    <w:multiLevelType w:val="hybridMultilevel"/>
    <w:tmpl w:val="0EE82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B4751"/>
    <w:multiLevelType w:val="multilevel"/>
    <w:tmpl w:val="3CFA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35C49"/>
    <w:multiLevelType w:val="hybridMultilevel"/>
    <w:tmpl w:val="4F8E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3"/>
  </w:num>
  <w:num w:numId="5">
    <w:abstractNumId w:val="2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26"/>
  </w:num>
  <w:num w:numId="14">
    <w:abstractNumId w:val="20"/>
  </w:num>
  <w:num w:numId="15">
    <w:abstractNumId w:val="1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  <w:num w:numId="20">
    <w:abstractNumId w:val="5"/>
  </w:num>
  <w:num w:numId="21">
    <w:abstractNumId w:val="22"/>
  </w:num>
  <w:num w:numId="22">
    <w:abstractNumId w:val="19"/>
  </w:num>
  <w:num w:numId="23">
    <w:abstractNumId w:val="25"/>
  </w:num>
  <w:num w:numId="24">
    <w:abstractNumId w:val="24"/>
  </w:num>
  <w:num w:numId="25">
    <w:abstractNumId w:val="28"/>
  </w:num>
  <w:num w:numId="26">
    <w:abstractNumId w:val="16"/>
  </w:num>
  <w:num w:numId="27">
    <w:abstractNumId w:val="7"/>
  </w:num>
  <w:num w:numId="28">
    <w:abstractNumId w:val="27"/>
  </w:num>
  <w:num w:numId="29">
    <w:abstractNumId w:val="23"/>
  </w:num>
  <w:num w:numId="30">
    <w:abstractNumId w:val="18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E"/>
    <w:rsid w:val="00022BF3"/>
    <w:rsid w:val="00035198"/>
    <w:rsid w:val="000C3407"/>
    <w:rsid w:val="000C4273"/>
    <w:rsid w:val="00144DE2"/>
    <w:rsid w:val="001A69EF"/>
    <w:rsid w:val="00216D5B"/>
    <w:rsid w:val="002A780E"/>
    <w:rsid w:val="00332838"/>
    <w:rsid w:val="00393E21"/>
    <w:rsid w:val="00397FF0"/>
    <w:rsid w:val="0043546F"/>
    <w:rsid w:val="0046152B"/>
    <w:rsid w:val="00504178"/>
    <w:rsid w:val="0052018C"/>
    <w:rsid w:val="005B6826"/>
    <w:rsid w:val="005C2034"/>
    <w:rsid w:val="005F3F0C"/>
    <w:rsid w:val="006348A5"/>
    <w:rsid w:val="00663DA2"/>
    <w:rsid w:val="006D325A"/>
    <w:rsid w:val="00701DDB"/>
    <w:rsid w:val="00714031"/>
    <w:rsid w:val="0076142E"/>
    <w:rsid w:val="00834C18"/>
    <w:rsid w:val="008E38FC"/>
    <w:rsid w:val="0090737B"/>
    <w:rsid w:val="00975AA4"/>
    <w:rsid w:val="009D5F8D"/>
    <w:rsid w:val="009D68F6"/>
    <w:rsid w:val="00A320A8"/>
    <w:rsid w:val="00B04EDE"/>
    <w:rsid w:val="00B42014"/>
    <w:rsid w:val="00B53429"/>
    <w:rsid w:val="00B879C1"/>
    <w:rsid w:val="00C34918"/>
    <w:rsid w:val="00C632D3"/>
    <w:rsid w:val="00C76679"/>
    <w:rsid w:val="00DD31EE"/>
    <w:rsid w:val="00E85E3B"/>
    <w:rsid w:val="00E90092"/>
    <w:rsid w:val="00E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A75C34-8F96-4264-8218-1E3D469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73"/>
  </w:style>
  <w:style w:type="paragraph" w:styleId="Footer">
    <w:name w:val="footer"/>
    <w:basedOn w:val="Normal"/>
    <w:link w:val="FooterChar"/>
    <w:uiPriority w:val="99"/>
    <w:unhideWhenUsed/>
    <w:rsid w:val="000C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73"/>
  </w:style>
  <w:style w:type="paragraph" w:styleId="HTMLPreformatted">
    <w:name w:val="HTML Preformatted"/>
    <w:basedOn w:val="Normal"/>
    <w:link w:val="HTMLPreformattedChar"/>
    <w:uiPriority w:val="99"/>
    <w:unhideWhenUsed/>
    <w:rsid w:val="00B5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42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5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0A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A32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32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1D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ney.org/sites/default/files/11-10-0807_IBD_disasterbrochure.pdf" TargetMode="External"/><Relationship Id="rId13" Type="http://schemas.openxmlformats.org/officeDocument/2006/relationships/hyperlink" Target="https://www.cdc.gov/disasters/icfordialys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oppad001/list_d_hepatitisbhiv.pdf" TargetMode="External"/><Relationship Id="rId12" Type="http://schemas.openxmlformats.org/officeDocument/2006/relationships/hyperlink" Target="https://www.cms.gov/Outreach-and-Education/Medicare-Learning-Network-MLN/MLNProducts/downloads/101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ney.org/sites/default/files/11-10-0807_IBD_disasterbrochur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disasters/icfordialy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Outreach-and-Education/Medicare-Learning-Network-MLN/MLNProducts/downloads/1015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12065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Roxana I.</dc:creator>
  <cp:lastModifiedBy>Cinnick, Samantha E.</cp:lastModifiedBy>
  <cp:revision>2</cp:revision>
  <dcterms:created xsi:type="dcterms:W3CDTF">2017-10-06T17:39:00Z</dcterms:created>
  <dcterms:modified xsi:type="dcterms:W3CDTF">2017-10-06T17:39:00Z</dcterms:modified>
</cp:coreProperties>
</file>