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83D39" w14:textId="77777777" w:rsidR="00FA1481" w:rsidRDefault="00664A12" w:rsidP="00E40896">
      <w:pPr>
        <w:jc w:val="center"/>
        <w:rPr>
          <w:sz w:val="36"/>
          <w:szCs w:val="36"/>
        </w:rPr>
      </w:pPr>
      <w:r>
        <w:rPr>
          <w:noProof/>
          <w:sz w:val="36"/>
          <w:szCs w:val="36"/>
          <w:lang w:eastAsia="zh-CN"/>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3FEEACA2" w:rsidR="00CE6EAA" w:rsidRPr="00BF1BF9" w:rsidRDefault="006B0CA4" w:rsidP="00FF3503">
      <w:pPr>
        <w:spacing w:before="100" w:beforeAutospacing="1" w:after="100" w:afterAutospacing="1"/>
        <w:jc w:val="center"/>
        <w:rPr>
          <w:rFonts w:ascii="Myriad Pro" w:hAnsi="Myriad Pro"/>
          <w:i/>
          <w:sz w:val="22"/>
          <w:szCs w:val="22"/>
        </w:rPr>
      </w:pPr>
      <w:r>
        <w:rPr>
          <w:rFonts w:ascii="Myriad Pro" w:hAnsi="Myriad Pro"/>
          <w:i/>
          <w:sz w:val="22"/>
          <w:szCs w:val="22"/>
        </w:rPr>
        <w:t>Geophysical Research Letters</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59F910A1" w14:textId="6DAB36BF" w:rsidR="00FF3503" w:rsidRPr="00B77E40" w:rsidRDefault="006B0CA4" w:rsidP="00FF3503">
      <w:pPr>
        <w:spacing w:before="100" w:beforeAutospacing="1" w:after="100" w:afterAutospacing="1"/>
        <w:jc w:val="center"/>
        <w:rPr>
          <w:rFonts w:ascii="Myriad Pro" w:hAnsi="Myriad Pro"/>
          <w:b/>
          <w:sz w:val="22"/>
          <w:szCs w:val="22"/>
        </w:rPr>
      </w:pPr>
      <w:r>
        <w:rPr>
          <w:rFonts w:ascii="Myriad Pro" w:hAnsi="Myriad Pro"/>
          <w:b/>
          <w:sz w:val="22"/>
          <w:szCs w:val="22"/>
        </w:rPr>
        <w:t>Amplified Increases of Compound Hot Extremes over Urban Land in China</w:t>
      </w:r>
    </w:p>
    <w:p w14:paraId="42FFC78E" w14:textId="193830C1" w:rsidR="00FF3503" w:rsidRPr="0053733D" w:rsidRDefault="0053733D" w:rsidP="00FF3503">
      <w:pPr>
        <w:spacing w:before="100" w:beforeAutospacing="1" w:after="100" w:afterAutospacing="1"/>
        <w:jc w:val="center"/>
        <w:rPr>
          <w:rFonts w:ascii="Myriad Pro" w:hAnsi="Myriad Pro"/>
          <w:sz w:val="22"/>
          <w:szCs w:val="22"/>
        </w:rPr>
      </w:pPr>
      <w:r w:rsidRPr="0053733D">
        <w:rPr>
          <w:rFonts w:ascii="Myriad Pro" w:hAnsi="Myriad Pro" w:hint="eastAsia"/>
          <w:sz w:val="22"/>
          <w:szCs w:val="22"/>
        </w:rPr>
        <w:t>W</w:t>
      </w:r>
      <w:r w:rsidRPr="0053733D">
        <w:rPr>
          <w:rFonts w:ascii="Myriad Pro" w:hAnsi="Myriad Pro"/>
          <w:sz w:val="22"/>
          <w:szCs w:val="22"/>
        </w:rPr>
        <w:t>eilin Liao</w:t>
      </w:r>
      <w:r w:rsidRPr="0053733D">
        <w:rPr>
          <w:rFonts w:ascii="Myriad Pro" w:hAnsi="Myriad Pro"/>
          <w:sz w:val="22"/>
          <w:szCs w:val="22"/>
          <w:vertAlign w:val="superscript"/>
        </w:rPr>
        <w:t>1</w:t>
      </w:r>
      <w:r w:rsidRPr="0053733D">
        <w:rPr>
          <w:rFonts w:ascii="Myriad Pro" w:hAnsi="Myriad Pro"/>
          <w:sz w:val="22"/>
          <w:szCs w:val="22"/>
        </w:rPr>
        <w:t>, Dan Li</w:t>
      </w:r>
      <w:r w:rsidRPr="0053733D">
        <w:rPr>
          <w:rFonts w:ascii="Myriad Pro" w:hAnsi="Myriad Pro"/>
          <w:sz w:val="22"/>
          <w:szCs w:val="22"/>
          <w:vertAlign w:val="superscript"/>
        </w:rPr>
        <w:t>2</w:t>
      </w:r>
      <w:r w:rsidRPr="0053733D">
        <w:rPr>
          <w:rFonts w:ascii="Myriad Pro" w:hAnsi="Myriad Pro"/>
          <w:sz w:val="22"/>
          <w:szCs w:val="22"/>
        </w:rPr>
        <w:t>, Sergey Malyshev</w:t>
      </w:r>
      <w:r w:rsidRPr="0053733D">
        <w:rPr>
          <w:rFonts w:ascii="Myriad Pro" w:hAnsi="Myriad Pro"/>
          <w:sz w:val="22"/>
          <w:szCs w:val="22"/>
          <w:vertAlign w:val="superscript"/>
        </w:rPr>
        <w:t>3</w:t>
      </w:r>
      <w:r w:rsidRPr="0053733D">
        <w:rPr>
          <w:rFonts w:ascii="Myriad Pro" w:hAnsi="Myriad Pro"/>
          <w:sz w:val="22"/>
          <w:szCs w:val="22"/>
        </w:rPr>
        <w:t>, Elena Shevliakova</w:t>
      </w:r>
      <w:r w:rsidRPr="0053733D">
        <w:rPr>
          <w:rFonts w:ascii="Myriad Pro" w:hAnsi="Myriad Pro"/>
          <w:sz w:val="22"/>
          <w:szCs w:val="22"/>
          <w:vertAlign w:val="superscript"/>
        </w:rPr>
        <w:t>3</w:t>
      </w:r>
      <w:r w:rsidRPr="0053733D">
        <w:rPr>
          <w:rFonts w:ascii="Myriad Pro" w:hAnsi="Myriad Pro"/>
          <w:sz w:val="22"/>
          <w:szCs w:val="22"/>
        </w:rPr>
        <w:t xml:space="preserve">, </w:t>
      </w:r>
      <w:proofErr w:type="spellStart"/>
      <w:r w:rsidRPr="0053733D">
        <w:rPr>
          <w:rFonts w:ascii="Myriad Pro" w:hAnsi="Myriad Pro"/>
          <w:sz w:val="22"/>
          <w:szCs w:val="22"/>
        </w:rPr>
        <w:t>Honghui</w:t>
      </w:r>
      <w:proofErr w:type="spellEnd"/>
      <w:r w:rsidRPr="0053733D">
        <w:rPr>
          <w:rFonts w:ascii="Myriad Pro" w:hAnsi="Myriad Pro"/>
          <w:sz w:val="22"/>
          <w:szCs w:val="22"/>
        </w:rPr>
        <w:t xml:space="preserve"> Zhang</w:t>
      </w:r>
      <w:r w:rsidRPr="0053733D">
        <w:rPr>
          <w:rFonts w:ascii="Myriad Pro" w:hAnsi="Myriad Pro"/>
          <w:sz w:val="22"/>
          <w:szCs w:val="22"/>
          <w:vertAlign w:val="superscript"/>
        </w:rPr>
        <w:t>4,5</w:t>
      </w:r>
      <w:r w:rsidRPr="0053733D">
        <w:rPr>
          <w:rFonts w:ascii="Myriad Pro" w:hAnsi="Myriad Pro"/>
          <w:sz w:val="22"/>
          <w:szCs w:val="22"/>
        </w:rPr>
        <w:t>, and Xiaoping Liu</w:t>
      </w:r>
      <w:r w:rsidRPr="0053733D">
        <w:rPr>
          <w:rFonts w:ascii="Myriad Pro" w:hAnsi="Myriad Pro"/>
          <w:sz w:val="22"/>
          <w:szCs w:val="22"/>
          <w:vertAlign w:val="superscript"/>
        </w:rPr>
        <w:t>1,6</w:t>
      </w:r>
    </w:p>
    <w:p w14:paraId="2F99FFF9" w14:textId="77777777" w:rsidR="0053733D" w:rsidRPr="0053733D" w:rsidRDefault="0053733D" w:rsidP="0053733D">
      <w:pPr>
        <w:spacing w:before="100" w:beforeAutospacing="1" w:after="100" w:afterAutospacing="1"/>
        <w:jc w:val="center"/>
        <w:rPr>
          <w:rFonts w:ascii="Myriad Pro" w:hAnsi="Myriad Pro"/>
          <w:sz w:val="18"/>
          <w:szCs w:val="18"/>
        </w:rPr>
      </w:pPr>
      <w:r w:rsidRPr="0053733D">
        <w:rPr>
          <w:rFonts w:ascii="Myriad Pro" w:hAnsi="Myriad Pro"/>
          <w:sz w:val="18"/>
          <w:szCs w:val="18"/>
          <w:vertAlign w:val="superscript"/>
        </w:rPr>
        <w:t>1</w:t>
      </w:r>
      <w:r w:rsidRPr="0053733D">
        <w:rPr>
          <w:rFonts w:ascii="Myriad Pro" w:hAnsi="Myriad Pro"/>
          <w:sz w:val="18"/>
          <w:szCs w:val="18"/>
        </w:rPr>
        <w:t xml:space="preserve">Guangdong Key Laboratory for Urbanization and Geo-simulation, School of Geography and Planning, Sun </w:t>
      </w:r>
      <w:proofErr w:type="spellStart"/>
      <w:r w:rsidRPr="0053733D">
        <w:rPr>
          <w:rFonts w:ascii="Myriad Pro" w:hAnsi="Myriad Pro"/>
          <w:sz w:val="18"/>
          <w:szCs w:val="18"/>
        </w:rPr>
        <w:t>Yat-sen</w:t>
      </w:r>
      <w:proofErr w:type="spellEnd"/>
      <w:r w:rsidRPr="0053733D">
        <w:rPr>
          <w:rFonts w:ascii="Myriad Pro" w:hAnsi="Myriad Pro"/>
          <w:sz w:val="18"/>
          <w:szCs w:val="18"/>
        </w:rPr>
        <w:t xml:space="preserve"> University, Guangzhou, China.</w:t>
      </w:r>
    </w:p>
    <w:p w14:paraId="41FDC1D5" w14:textId="77777777" w:rsidR="0053733D" w:rsidRPr="0053733D" w:rsidRDefault="0053733D" w:rsidP="0053733D">
      <w:pPr>
        <w:spacing w:before="100" w:beforeAutospacing="1" w:after="100" w:afterAutospacing="1"/>
        <w:jc w:val="center"/>
        <w:rPr>
          <w:rFonts w:ascii="Myriad Pro" w:hAnsi="Myriad Pro"/>
          <w:sz w:val="18"/>
          <w:szCs w:val="18"/>
        </w:rPr>
      </w:pPr>
      <w:r w:rsidRPr="0053733D">
        <w:rPr>
          <w:rFonts w:ascii="Myriad Pro" w:hAnsi="Myriad Pro"/>
          <w:sz w:val="18"/>
          <w:szCs w:val="18"/>
          <w:vertAlign w:val="superscript"/>
        </w:rPr>
        <w:t>2</w:t>
      </w:r>
      <w:r w:rsidRPr="0053733D">
        <w:rPr>
          <w:rFonts w:ascii="Myriad Pro" w:hAnsi="Myriad Pro"/>
          <w:sz w:val="18"/>
          <w:szCs w:val="18"/>
        </w:rPr>
        <w:t>Department of Earth and Environment, Boston University, Boston, MA, USA.</w:t>
      </w:r>
    </w:p>
    <w:p w14:paraId="3F01E212" w14:textId="77777777" w:rsidR="0053733D" w:rsidRPr="0053733D" w:rsidRDefault="0053733D" w:rsidP="0053733D">
      <w:pPr>
        <w:spacing w:before="100" w:beforeAutospacing="1" w:after="100" w:afterAutospacing="1"/>
        <w:jc w:val="center"/>
        <w:rPr>
          <w:rFonts w:ascii="Myriad Pro" w:hAnsi="Myriad Pro"/>
          <w:sz w:val="18"/>
          <w:szCs w:val="18"/>
        </w:rPr>
      </w:pPr>
      <w:r w:rsidRPr="0053733D">
        <w:rPr>
          <w:rFonts w:ascii="Myriad Pro" w:hAnsi="Myriad Pro"/>
          <w:sz w:val="18"/>
          <w:szCs w:val="18"/>
          <w:vertAlign w:val="superscript"/>
        </w:rPr>
        <w:t>3</w:t>
      </w:r>
      <w:r w:rsidRPr="0053733D">
        <w:rPr>
          <w:rFonts w:ascii="Myriad Pro" w:hAnsi="Myriad Pro"/>
          <w:sz w:val="18"/>
          <w:szCs w:val="18"/>
        </w:rPr>
        <w:t>NOAA/Geophysical Fluid Dynamics Laboratory, Princeton, NJ, USA.</w:t>
      </w:r>
    </w:p>
    <w:p w14:paraId="464A9046" w14:textId="77777777" w:rsidR="0053733D" w:rsidRPr="0053733D" w:rsidRDefault="0053733D" w:rsidP="0053733D">
      <w:pPr>
        <w:spacing w:before="100" w:beforeAutospacing="1" w:after="100" w:afterAutospacing="1"/>
        <w:jc w:val="center"/>
        <w:rPr>
          <w:rFonts w:ascii="Myriad Pro" w:hAnsi="Myriad Pro"/>
          <w:sz w:val="18"/>
          <w:szCs w:val="18"/>
        </w:rPr>
      </w:pPr>
      <w:r w:rsidRPr="0053733D">
        <w:rPr>
          <w:rFonts w:ascii="Myriad Pro" w:hAnsi="Myriad Pro" w:hint="eastAsia"/>
          <w:sz w:val="18"/>
          <w:szCs w:val="18"/>
          <w:vertAlign w:val="superscript"/>
        </w:rPr>
        <w:t>4</w:t>
      </w:r>
      <w:r w:rsidRPr="0053733D">
        <w:rPr>
          <w:rFonts w:ascii="Myriad Pro" w:hAnsi="Myriad Pro"/>
          <w:sz w:val="18"/>
          <w:szCs w:val="18"/>
        </w:rPr>
        <w:t>College of Resources and Environmental Sciences, Hunan Normal University, China.</w:t>
      </w:r>
    </w:p>
    <w:p w14:paraId="358DAF10" w14:textId="77777777" w:rsidR="0053733D" w:rsidRPr="0053733D" w:rsidRDefault="0053733D" w:rsidP="0053733D">
      <w:pPr>
        <w:spacing w:before="100" w:beforeAutospacing="1" w:after="100" w:afterAutospacing="1"/>
        <w:jc w:val="center"/>
        <w:rPr>
          <w:rFonts w:ascii="Myriad Pro" w:hAnsi="Myriad Pro"/>
          <w:sz w:val="18"/>
          <w:szCs w:val="18"/>
        </w:rPr>
      </w:pPr>
      <w:r w:rsidRPr="0053733D">
        <w:rPr>
          <w:rFonts w:ascii="Myriad Pro" w:hAnsi="Myriad Pro" w:hint="eastAsia"/>
          <w:sz w:val="18"/>
          <w:szCs w:val="18"/>
          <w:vertAlign w:val="superscript"/>
        </w:rPr>
        <w:t>5</w:t>
      </w:r>
      <w:r w:rsidRPr="0053733D">
        <w:rPr>
          <w:rFonts w:ascii="Myriad Pro" w:hAnsi="Myriad Pro"/>
          <w:sz w:val="18"/>
          <w:szCs w:val="18"/>
        </w:rPr>
        <w:t xml:space="preserve">Guangdong </w:t>
      </w:r>
      <w:proofErr w:type="spellStart"/>
      <w:r w:rsidRPr="0053733D">
        <w:rPr>
          <w:rFonts w:ascii="Myriad Pro" w:hAnsi="Myriad Pro"/>
          <w:sz w:val="18"/>
          <w:szCs w:val="18"/>
        </w:rPr>
        <w:t>Guodi</w:t>
      </w:r>
      <w:proofErr w:type="spellEnd"/>
      <w:r w:rsidRPr="0053733D">
        <w:rPr>
          <w:rFonts w:ascii="Myriad Pro" w:hAnsi="Myriad Pro"/>
          <w:sz w:val="18"/>
          <w:szCs w:val="18"/>
        </w:rPr>
        <w:t xml:space="preserve"> Planning Science Technology Co., ltd, China.</w:t>
      </w:r>
    </w:p>
    <w:p w14:paraId="1781C64B" w14:textId="77777777" w:rsidR="0053733D" w:rsidRPr="0053733D" w:rsidRDefault="0053733D" w:rsidP="0053733D">
      <w:pPr>
        <w:spacing w:before="100" w:beforeAutospacing="1" w:after="100" w:afterAutospacing="1"/>
        <w:jc w:val="center"/>
        <w:rPr>
          <w:rFonts w:ascii="Myriad Pro" w:hAnsi="Myriad Pro"/>
          <w:sz w:val="18"/>
          <w:szCs w:val="18"/>
        </w:rPr>
      </w:pPr>
      <w:r w:rsidRPr="0053733D">
        <w:rPr>
          <w:rFonts w:ascii="Myriad Pro" w:hAnsi="Myriad Pro"/>
          <w:sz w:val="18"/>
          <w:szCs w:val="18"/>
          <w:vertAlign w:val="superscript"/>
        </w:rPr>
        <w:t>6</w:t>
      </w:r>
      <w:r w:rsidRPr="0053733D">
        <w:rPr>
          <w:rFonts w:ascii="Myriad Pro" w:hAnsi="Myriad Pro"/>
          <w:sz w:val="18"/>
          <w:szCs w:val="18"/>
        </w:rPr>
        <w:t>Southern Marine Science and Engineering Guangdong Laboratory (Zhuhai), Zhuhai, China.</w:t>
      </w:r>
    </w:p>
    <w:p w14:paraId="0CBC656F" w14:textId="77777777" w:rsidR="006B0CA4" w:rsidRPr="006B0CA4" w:rsidRDefault="006B0CA4" w:rsidP="006B0CA4">
      <w:pPr>
        <w:spacing w:before="100" w:beforeAutospacing="1" w:after="100" w:afterAutospacing="1"/>
        <w:jc w:val="center"/>
        <w:rPr>
          <w:rFonts w:ascii="Myriad Pro" w:hAnsi="Myriad Pro"/>
          <w:sz w:val="18"/>
          <w:szCs w:val="18"/>
        </w:rPr>
      </w:pPr>
    </w:p>
    <w:p w14:paraId="328BFABD" w14:textId="77777777" w:rsidR="006B0CA4" w:rsidRPr="006B0CA4" w:rsidRDefault="006B0CA4" w:rsidP="006B0CA4">
      <w:pPr>
        <w:spacing w:before="100" w:beforeAutospacing="1" w:after="100" w:afterAutospacing="1"/>
        <w:jc w:val="center"/>
        <w:rPr>
          <w:rFonts w:ascii="Myriad Pro" w:hAnsi="Myriad Pro"/>
          <w:sz w:val="18"/>
          <w:szCs w:val="18"/>
        </w:rPr>
      </w:pPr>
      <w:r w:rsidRPr="006B0CA4">
        <w:rPr>
          <w:rFonts w:ascii="Myriad Pro" w:hAnsi="Myriad Pro"/>
          <w:sz w:val="18"/>
          <w:szCs w:val="18"/>
        </w:rPr>
        <w:t>Corresponding author: Xiaoping Liu (liuxip3@mail.sysu.edu.cn)</w:t>
      </w:r>
    </w:p>
    <w:p w14:paraId="69976EF8" w14:textId="3F1EECF7" w:rsidR="00B77E40" w:rsidRPr="00B77E40" w:rsidRDefault="00B77E40" w:rsidP="00FF3503">
      <w:pPr>
        <w:spacing w:before="100" w:beforeAutospacing="1" w:after="100" w:afterAutospacing="1"/>
        <w:jc w:val="center"/>
        <w:rPr>
          <w:rFonts w:ascii="Myriad Pro" w:hAnsi="Myriad Pro"/>
          <w:sz w:val="18"/>
          <w:szCs w:val="18"/>
        </w:rPr>
      </w:pP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10640459" w14:textId="54F0F8E2" w:rsidR="00111843" w:rsidRPr="00CE6EAA" w:rsidRDefault="00111843" w:rsidP="00111843">
      <w:pPr>
        <w:ind w:left="720"/>
        <w:rPr>
          <w:rFonts w:ascii="Myriad Pro" w:hAnsi="Myriad Pro"/>
          <w:sz w:val="22"/>
          <w:szCs w:val="22"/>
        </w:rPr>
      </w:pPr>
      <w:r w:rsidRPr="00CE6EAA">
        <w:rPr>
          <w:rFonts w:ascii="Myriad Pro" w:hAnsi="Myriad Pro"/>
          <w:sz w:val="22"/>
          <w:szCs w:val="22"/>
        </w:rPr>
        <w:t>Figures S1 to S</w:t>
      </w:r>
      <w:r w:rsidR="0064789A">
        <w:rPr>
          <w:rFonts w:ascii="Myriad Pro" w:hAnsi="Myriad Pro"/>
          <w:sz w:val="22"/>
          <w:szCs w:val="22"/>
        </w:rPr>
        <w:t>12</w:t>
      </w:r>
    </w:p>
    <w:p w14:paraId="6807841A" w14:textId="59E900BD" w:rsidR="00111843" w:rsidRPr="00CE6EAA" w:rsidRDefault="00111843" w:rsidP="00111843">
      <w:pPr>
        <w:ind w:left="720"/>
        <w:rPr>
          <w:rFonts w:ascii="Myriad Pro" w:hAnsi="Myriad Pro"/>
          <w:sz w:val="22"/>
          <w:szCs w:val="22"/>
        </w:rPr>
      </w:pPr>
      <w:r w:rsidRPr="00CE6EAA">
        <w:rPr>
          <w:rFonts w:ascii="Myriad Pro" w:hAnsi="Myriad Pro"/>
          <w:sz w:val="22"/>
          <w:szCs w:val="22"/>
        </w:rPr>
        <w:t>Tables S1 to S</w:t>
      </w:r>
      <w:r w:rsidR="003F3A56">
        <w:rPr>
          <w:rFonts w:ascii="Myriad Pro" w:hAnsi="Myriad Pro"/>
          <w:sz w:val="22"/>
          <w:szCs w:val="22"/>
        </w:rPr>
        <w:t>5</w:t>
      </w:r>
    </w:p>
    <w:p w14:paraId="27FFE0BA" w14:textId="1E5D0123" w:rsidR="00111843" w:rsidRPr="00E40896" w:rsidRDefault="003F3A56" w:rsidP="003F3A56">
      <w:pPr>
        <w:rPr>
          <w:rFonts w:ascii="Myriad Pro" w:hAnsi="Myriad Pro"/>
        </w:rPr>
      </w:pPr>
      <w:r>
        <w:rPr>
          <w:rFonts w:ascii="Myriad Pro" w:hAnsi="Myriad Pro"/>
        </w:rPr>
        <w:br w:type="page"/>
      </w:r>
    </w:p>
    <w:p w14:paraId="3B96FC8A" w14:textId="3B954CEB" w:rsidR="003E1980" w:rsidRPr="005314B5" w:rsidRDefault="00DF7C9A" w:rsidP="003F3A56">
      <w:pPr>
        <w:pStyle w:val="SMcaption"/>
        <w:spacing w:line="360" w:lineRule="auto"/>
        <w:rPr>
          <w:rFonts w:ascii="Myriad Pro" w:hAnsi="Myriad Pro"/>
          <w:sz w:val="22"/>
          <w:szCs w:val="22"/>
        </w:rPr>
      </w:pPr>
      <w:r>
        <w:rPr>
          <w:rFonts w:ascii="Myriad Pro" w:hAnsi="Myriad Pro"/>
          <w:noProof/>
          <w:sz w:val="22"/>
          <w:szCs w:val="22"/>
          <w:lang w:eastAsia="zh-CN"/>
        </w:rPr>
        <w:lastRenderedPageBreak/>
        <w:drawing>
          <wp:inline distT="0" distB="0" distL="0" distR="0" wp14:anchorId="69B4B261" wp14:editId="7B8B6813">
            <wp:extent cx="5486400" cy="40309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030980"/>
                    </a:xfrm>
                    <a:prstGeom prst="rect">
                      <a:avLst/>
                    </a:prstGeom>
                  </pic:spPr>
                </pic:pic>
              </a:graphicData>
            </a:graphic>
          </wp:inline>
        </w:drawing>
      </w:r>
    </w:p>
    <w:p w14:paraId="2A630BF5" w14:textId="0D6026FE" w:rsidR="003E1980" w:rsidRPr="005314B5" w:rsidRDefault="00227D86" w:rsidP="003F3A56">
      <w:pPr>
        <w:pStyle w:val="SMHeading"/>
        <w:spacing w:line="360" w:lineRule="auto"/>
        <w:rPr>
          <w:rFonts w:ascii="Myriad Pro" w:hAnsi="Myriad Pro"/>
          <w:sz w:val="22"/>
          <w:szCs w:val="22"/>
        </w:rPr>
      </w:pPr>
      <w:r w:rsidRPr="005314B5">
        <w:rPr>
          <w:rFonts w:ascii="Myriad Pro" w:hAnsi="Myriad Pro"/>
          <w:sz w:val="22"/>
          <w:szCs w:val="22"/>
        </w:rPr>
        <w:t>Figure S1</w:t>
      </w:r>
      <w:r w:rsidR="003E1980" w:rsidRPr="005314B5">
        <w:rPr>
          <w:rFonts w:ascii="Myriad Pro" w:hAnsi="Myriad Pro"/>
          <w:sz w:val="22"/>
          <w:szCs w:val="22"/>
        </w:rPr>
        <w:t xml:space="preserve">. </w:t>
      </w:r>
      <w:r w:rsidR="00DF7C9A" w:rsidRPr="00DF7C9A">
        <w:rPr>
          <w:rFonts w:ascii="Myriad Pro" w:hAnsi="Myriad Pro"/>
          <w:b w:val="0"/>
          <w:sz w:val="22"/>
          <w:szCs w:val="22"/>
        </w:rPr>
        <w:t>Spatial distribution of urban and rural stations in different periods. (a)-(d), stations are classified into urban and rural types based on the land-use/land-cover data in 1980, 1990, 1995, and 2000, respectively. Red dots denote urban stations, and blue denote rural stations. The 2°</w:t>
      </w:r>
      <w:r w:rsidR="00DF7C9A" w:rsidRPr="00DF7C9A">
        <w:rPr>
          <w:rFonts w:ascii="Myriad Pro" w:hAnsi="Myriad Pro"/>
          <w:b w:val="0"/>
          <w:sz w:val="22"/>
          <w:szCs w:val="22"/>
        </w:rPr>
        <w:sym w:font="Wingdings 2" w:char="F0CD"/>
      </w:r>
      <w:r w:rsidR="00DF7C9A" w:rsidRPr="00DF7C9A">
        <w:rPr>
          <w:rFonts w:ascii="Myriad Pro" w:hAnsi="Myriad Pro"/>
          <w:b w:val="0"/>
          <w:sz w:val="22"/>
          <w:szCs w:val="22"/>
        </w:rPr>
        <w:t>2.5° latitude-longitude grid is shaded green when at least one urban station and one rural station are contained within the relevant grid for all periods 1980-2000.</w:t>
      </w:r>
    </w:p>
    <w:p w14:paraId="34CE76F8" w14:textId="51C564A7" w:rsidR="003F3A56" w:rsidRDefault="003F3A56">
      <w:pPr>
        <w:rPr>
          <w:rFonts w:ascii="Myriad Pro" w:hAnsi="Myriad Pro"/>
          <w:sz w:val="22"/>
          <w:szCs w:val="22"/>
        </w:rPr>
      </w:pPr>
      <w:r>
        <w:rPr>
          <w:rFonts w:ascii="Myriad Pro" w:hAnsi="Myriad Pro"/>
          <w:sz w:val="22"/>
          <w:szCs w:val="22"/>
        </w:rPr>
        <w:br w:type="page"/>
      </w:r>
    </w:p>
    <w:p w14:paraId="2CB9F31A" w14:textId="27C1943B" w:rsidR="00A43D2A" w:rsidRPr="005314B5" w:rsidRDefault="00A43D2A" w:rsidP="00A43D2A">
      <w:pPr>
        <w:pStyle w:val="SMcaption"/>
        <w:spacing w:line="360" w:lineRule="auto"/>
        <w:rPr>
          <w:rFonts w:ascii="Myriad Pro" w:hAnsi="Myriad Pro"/>
          <w:sz w:val="22"/>
          <w:szCs w:val="22"/>
        </w:rPr>
      </w:pPr>
      <w:r>
        <w:rPr>
          <w:noProof/>
        </w:rPr>
        <w:lastRenderedPageBreak/>
        <w:drawing>
          <wp:inline distT="0" distB="0" distL="0" distR="0" wp14:anchorId="48605188" wp14:editId="7C3B5267">
            <wp:extent cx="5486400" cy="4387993"/>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4387993"/>
                    </a:xfrm>
                    <a:prstGeom prst="rect">
                      <a:avLst/>
                    </a:prstGeom>
                  </pic:spPr>
                </pic:pic>
              </a:graphicData>
            </a:graphic>
          </wp:inline>
        </w:drawing>
      </w:r>
    </w:p>
    <w:p w14:paraId="74AFEF0E" w14:textId="1E62FE26" w:rsidR="00A43D2A" w:rsidRPr="005314B5" w:rsidRDefault="00A43D2A" w:rsidP="00A43D2A">
      <w:pPr>
        <w:pStyle w:val="SMHeading"/>
        <w:spacing w:line="360" w:lineRule="auto"/>
        <w:rPr>
          <w:rFonts w:ascii="Myriad Pro" w:hAnsi="Myriad Pro"/>
          <w:sz w:val="22"/>
          <w:szCs w:val="22"/>
        </w:rPr>
      </w:pPr>
      <w:r w:rsidRPr="005314B5">
        <w:rPr>
          <w:rFonts w:ascii="Myriad Pro" w:hAnsi="Myriad Pro"/>
          <w:sz w:val="22"/>
          <w:szCs w:val="22"/>
        </w:rPr>
        <w:t>Figure S</w:t>
      </w:r>
      <w:r>
        <w:rPr>
          <w:rFonts w:ascii="Myriad Pro" w:hAnsi="Myriad Pro"/>
          <w:sz w:val="22"/>
          <w:szCs w:val="22"/>
        </w:rPr>
        <w:t>2</w:t>
      </w:r>
      <w:r w:rsidRPr="005314B5">
        <w:rPr>
          <w:rFonts w:ascii="Myriad Pro" w:hAnsi="Myriad Pro"/>
          <w:sz w:val="22"/>
          <w:szCs w:val="22"/>
        </w:rPr>
        <w:t xml:space="preserve">. </w:t>
      </w:r>
      <w:r w:rsidRPr="00A43D2A">
        <w:rPr>
          <w:rFonts w:ascii="Myriad Pro" w:hAnsi="Myriad Pro"/>
          <w:b w:val="0"/>
          <w:sz w:val="22"/>
          <w:szCs w:val="22"/>
        </w:rPr>
        <w:t>Urban and rural occurrences of summertime hot extremes during the historical periods. (a)-(c) Frequency of independent hot day</w:t>
      </w:r>
      <w:r w:rsidRPr="00A43D2A">
        <w:rPr>
          <w:rFonts w:ascii="Myriad Pro" w:hAnsi="Myriad Pro" w:hint="eastAsia"/>
          <w:b w:val="0"/>
          <w:sz w:val="22"/>
          <w:szCs w:val="22"/>
        </w:rPr>
        <w:t>s</w:t>
      </w:r>
      <w:r w:rsidRPr="00A43D2A">
        <w:rPr>
          <w:rFonts w:ascii="Myriad Pro" w:hAnsi="Myriad Pro"/>
          <w:b w:val="0"/>
          <w:sz w:val="22"/>
          <w:szCs w:val="22"/>
        </w:rPr>
        <w:t xml:space="preserve"> in urban, rural, and their difference. (d)-(f) Frequency of independent hot night</w:t>
      </w:r>
      <w:r w:rsidRPr="00A43D2A">
        <w:rPr>
          <w:rFonts w:ascii="Myriad Pro" w:hAnsi="Myriad Pro" w:hint="eastAsia"/>
          <w:b w:val="0"/>
          <w:sz w:val="22"/>
          <w:szCs w:val="22"/>
        </w:rPr>
        <w:t>s</w:t>
      </w:r>
      <w:r w:rsidRPr="00A43D2A">
        <w:rPr>
          <w:rFonts w:ascii="Myriad Pro" w:hAnsi="Myriad Pro"/>
          <w:b w:val="0"/>
          <w:sz w:val="22"/>
          <w:szCs w:val="22"/>
        </w:rPr>
        <w:t xml:space="preserve"> in urban, rural, and their difference. (g)-(</w:t>
      </w:r>
      <w:proofErr w:type="spellStart"/>
      <w:r w:rsidRPr="00A43D2A">
        <w:rPr>
          <w:rFonts w:ascii="Myriad Pro" w:hAnsi="Myriad Pro"/>
          <w:b w:val="0"/>
          <w:sz w:val="22"/>
          <w:szCs w:val="22"/>
        </w:rPr>
        <w:t>i</w:t>
      </w:r>
      <w:proofErr w:type="spellEnd"/>
      <w:r w:rsidRPr="00A43D2A">
        <w:rPr>
          <w:rFonts w:ascii="Myriad Pro" w:hAnsi="Myriad Pro"/>
          <w:b w:val="0"/>
          <w:sz w:val="22"/>
          <w:szCs w:val="22"/>
        </w:rPr>
        <w:t>) Frequency of compound hot event</w:t>
      </w:r>
      <w:r w:rsidRPr="00A43D2A">
        <w:rPr>
          <w:rFonts w:ascii="Myriad Pro" w:hAnsi="Myriad Pro" w:hint="eastAsia"/>
          <w:b w:val="0"/>
          <w:sz w:val="22"/>
          <w:szCs w:val="22"/>
        </w:rPr>
        <w:t>s</w:t>
      </w:r>
      <w:r w:rsidRPr="00A43D2A">
        <w:rPr>
          <w:rFonts w:ascii="Myriad Pro" w:hAnsi="Myriad Pro"/>
          <w:b w:val="0"/>
          <w:sz w:val="22"/>
          <w:szCs w:val="22"/>
        </w:rPr>
        <w:t xml:space="preserve"> in urban, rural, and their difference. The first column shows </w:t>
      </w:r>
      <w:r w:rsidRPr="00A43D2A">
        <w:rPr>
          <w:rFonts w:ascii="Myriad Pro" w:hAnsi="Myriad Pro" w:hint="eastAsia"/>
          <w:b w:val="0"/>
          <w:sz w:val="22"/>
          <w:szCs w:val="22"/>
        </w:rPr>
        <w:t xml:space="preserve">the </w:t>
      </w:r>
      <w:r w:rsidRPr="00A43D2A">
        <w:rPr>
          <w:rFonts w:ascii="Myriad Pro" w:hAnsi="Myriad Pro"/>
          <w:b w:val="0"/>
          <w:sz w:val="22"/>
          <w:szCs w:val="22"/>
        </w:rPr>
        <w:t>frequency in urban</w:t>
      </w:r>
      <w:r w:rsidRPr="00A43D2A">
        <w:rPr>
          <w:rFonts w:ascii="Myriad Pro" w:hAnsi="Myriad Pro" w:hint="eastAsia"/>
          <w:b w:val="0"/>
          <w:sz w:val="22"/>
          <w:szCs w:val="22"/>
        </w:rPr>
        <w:t xml:space="preserve"> land</w:t>
      </w:r>
      <w:r w:rsidRPr="00A43D2A">
        <w:rPr>
          <w:rFonts w:ascii="Myriad Pro" w:hAnsi="Myriad Pro"/>
          <w:b w:val="0"/>
          <w:sz w:val="22"/>
          <w:szCs w:val="22"/>
        </w:rPr>
        <w:t xml:space="preserve">, the second column shows </w:t>
      </w:r>
      <w:r w:rsidRPr="00A43D2A">
        <w:rPr>
          <w:rFonts w:ascii="Myriad Pro" w:hAnsi="Myriad Pro" w:hint="eastAsia"/>
          <w:b w:val="0"/>
          <w:sz w:val="22"/>
          <w:szCs w:val="22"/>
        </w:rPr>
        <w:t xml:space="preserve">the </w:t>
      </w:r>
      <w:r w:rsidRPr="00A43D2A">
        <w:rPr>
          <w:rFonts w:ascii="Myriad Pro" w:hAnsi="Myriad Pro"/>
          <w:b w:val="0"/>
          <w:sz w:val="22"/>
          <w:szCs w:val="22"/>
        </w:rPr>
        <w:t>frequency in rural</w:t>
      </w:r>
      <w:r w:rsidRPr="00A43D2A">
        <w:rPr>
          <w:rFonts w:ascii="Myriad Pro" w:hAnsi="Myriad Pro" w:hint="eastAsia"/>
          <w:b w:val="0"/>
          <w:sz w:val="22"/>
          <w:szCs w:val="22"/>
        </w:rPr>
        <w:t xml:space="preserve"> land</w:t>
      </w:r>
      <w:r w:rsidRPr="00A43D2A">
        <w:rPr>
          <w:rFonts w:ascii="Myriad Pro" w:hAnsi="Myriad Pro"/>
          <w:b w:val="0"/>
          <w:sz w:val="22"/>
          <w:szCs w:val="22"/>
        </w:rPr>
        <w:t>, and the third column shows their differences. The black curves show results calculated by meteorological observations,</w:t>
      </w:r>
      <w:r>
        <w:rPr>
          <w:rFonts w:ascii="Myriad Pro" w:hAnsi="Myriad Pro"/>
          <w:b w:val="0"/>
          <w:sz w:val="22"/>
          <w:szCs w:val="22"/>
        </w:rPr>
        <w:t xml:space="preserve"> and</w:t>
      </w:r>
      <w:r w:rsidRPr="00A43D2A">
        <w:rPr>
          <w:rFonts w:ascii="Myriad Pro" w:hAnsi="Myriad Pro"/>
          <w:b w:val="0"/>
          <w:sz w:val="22"/>
          <w:szCs w:val="22"/>
        </w:rPr>
        <w:t xml:space="preserve"> the blue curves show simulated results with the Sheffield forcing.</w:t>
      </w:r>
    </w:p>
    <w:p w14:paraId="1C72D849" w14:textId="77777777" w:rsidR="00A43D2A" w:rsidRDefault="00A43D2A" w:rsidP="00A43D2A">
      <w:pPr>
        <w:rPr>
          <w:rFonts w:ascii="Myriad Pro" w:hAnsi="Myriad Pro"/>
          <w:sz w:val="22"/>
          <w:szCs w:val="22"/>
        </w:rPr>
      </w:pPr>
      <w:r>
        <w:rPr>
          <w:rFonts w:ascii="Myriad Pro" w:hAnsi="Myriad Pro"/>
          <w:sz w:val="22"/>
          <w:szCs w:val="22"/>
        </w:rPr>
        <w:br w:type="page"/>
      </w:r>
    </w:p>
    <w:p w14:paraId="756C030E" w14:textId="48612F3F" w:rsidR="00A43D2A" w:rsidRPr="005314B5" w:rsidRDefault="00F203EB" w:rsidP="00A43D2A">
      <w:pPr>
        <w:pStyle w:val="SMcaption"/>
        <w:spacing w:line="360" w:lineRule="auto"/>
        <w:rPr>
          <w:rFonts w:ascii="Myriad Pro" w:hAnsi="Myriad Pro"/>
          <w:sz w:val="22"/>
          <w:szCs w:val="22"/>
        </w:rPr>
      </w:pPr>
      <w:r>
        <w:rPr>
          <w:noProof/>
        </w:rPr>
        <w:lastRenderedPageBreak/>
        <w:drawing>
          <wp:inline distT="0" distB="0" distL="0" distR="0" wp14:anchorId="535E60F2" wp14:editId="124F960E">
            <wp:extent cx="5486400" cy="4387993"/>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4387993"/>
                    </a:xfrm>
                    <a:prstGeom prst="rect">
                      <a:avLst/>
                    </a:prstGeom>
                  </pic:spPr>
                </pic:pic>
              </a:graphicData>
            </a:graphic>
          </wp:inline>
        </w:drawing>
      </w:r>
    </w:p>
    <w:p w14:paraId="4BBE1D55" w14:textId="58749206" w:rsidR="00A43D2A" w:rsidRPr="005314B5" w:rsidRDefault="00A43D2A" w:rsidP="00A43D2A">
      <w:pPr>
        <w:pStyle w:val="SMHeading"/>
        <w:spacing w:line="360" w:lineRule="auto"/>
        <w:rPr>
          <w:rFonts w:ascii="Myriad Pro" w:hAnsi="Myriad Pro"/>
          <w:sz w:val="22"/>
          <w:szCs w:val="22"/>
        </w:rPr>
      </w:pPr>
      <w:r w:rsidRPr="005314B5">
        <w:rPr>
          <w:rFonts w:ascii="Myriad Pro" w:hAnsi="Myriad Pro"/>
          <w:sz w:val="22"/>
          <w:szCs w:val="22"/>
        </w:rPr>
        <w:t>Figure S</w:t>
      </w:r>
      <w:r w:rsidR="00F203EB">
        <w:rPr>
          <w:rFonts w:ascii="Myriad Pro" w:hAnsi="Myriad Pro"/>
          <w:sz w:val="22"/>
          <w:szCs w:val="22"/>
        </w:rPr>
        <w:t>3</w:t>
      </w:r>
      <w:r w:rsidRPr="005314B5">
        <w:rPr>
          <w:rFonts w:ascii="Myriad Pro" w:hAnsi="Myriad Pro"/>
          <w:sz w:val="22"/>
          <w:szCs w:val="22"/>
        </w:rPr>
        <w:t xml:space="preserve">. </w:t>
      </w:r>
      <w:r w:rsidR="00F203EB">
        <w:rPr>
          <w:rFonts w:ascii="Myriad Pro" w:hAnsi="Myriad Pro"/>
          <w:b w:val="0"/>
          <w:sz w:val="22"/>
          <w:szCs w:val="22"/>
        </w:rPr>
        <w:t>Similar to Figure S2 but for the duration.</w:t>
      </w:r>
    </w:p>
    <w:p w14:paraId="5778196C" w14:textId="77777777" w:rsidR="00A43D2A" w:rsidRDefault="00A43D2A" w:rsidP="00A43D2A">
      <w:pPr>
        <w:rPr>
          <w:rFonts w:ascii="Myriad Pro" w:hAnsi="Myriad Pro"/>
          <w:sz w:val="22"/>
          <w:szCs w:val="22"/>
        </w:rPr>
      </w:pPr>
      <w:r>
        <w:rPr>
          <w:rFonts w:ascii="Myriad Pro" w:hAnsi="Myriad Pro"/>
          <w:sz w:val="22"/>
          <w:szCs w:val="22"/>
        </w:rPr>
        <w:br w:type="page"/>
      </w:r>
    </w:p>
    <w:p w14:paraId="13EB492A" w14:textId="781E7921" w:rsidR="00A43D2A" w:rsidRPr="005314B5" w:rsidRDefault="00F203EB" w:rsidP="00A43D2A">
      <w:pPr>
        <w:pStyle w:val="SMcaption"/>
        <w:spacing w:line="360" w:lineRule="auto"/>
        <w:rPr>
          <w:rFonts w:ascii="Myriad Pro" w:hAnsi="Myriad Pro"/>
          <w:sz w:val="22"/>
          <w:szCs w:val="22"/>
        </w:rPr>
      </w:pPr>
      <w:r>
        <w:rPr>
          <w:bCs/>
          <w:noProof/>
        </w:rPr>
        <w:lastRenderedPageBreak/>
        <w:drawing>
          <wp:inline distT="0" distB="0" distL="0" distR="0" wp14:anchorId="4419D043" wp14:editId="303FFFAD">
            <wp:extent cx="5486400" cy="4387993"/>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387993"/>
                    </a:xfrm>
                    <a:prstGeom prst="rect">
                      <a:avLst/>
                    </a:prstGeom>
                  </pic:spPr>
                </pic:pic>
              </a:graphicData>
            </a:graphic>
          </wp:inline>
        </w:drawing>
      </w:r>
    </w:p>
    <w:p w14:paraId="446290EC" w14:textId="7854814F" w:rsidR="00A43D2A" w:rsidRPr="005314B5" w:rsidRDefault="00A43D2A" w:rsidP="00A43D2A">
      <w:pPr>
        <w:pStyle w:val="SMHeading"/>
        <w:spacing w:line="360" w:lineRule="auto"/>
        <w:rPr>
          <w:rFonts w:ascii="Myriad Pro" w:hAnsi="Myriad Pro"/>
          <w:sz w:val="22"/>
          <w:szCs w:val="22"/>
        </w:rPr>
      </w:pPr>
      <w:r w:rsidRPr="005314B5">
        <w:rPr>
          <w:rFonts w:ascii="Myriad Pro" w:hAnsi="Myriad Pro"/>
          <w:sz w:val="22"/>
          <w:szCs w:val="22"/>
        </w:rPr>
        <w:t>Figure S</w:t>
      </w:r>
      <w:r w:rsidR="00F203EB">
        <w:rPr>
          <w:rFonts w:ascii="Myriad Pro" w:hAnsi="Myriad Pro"/>
          <w:sz w:val="22"/>
          <w:szCs w:val="22"/>
        </w:rPr>
        <w:t>4</w:t>
      </w:r>
      <w:r w:rsidRPr="005314B5">
        <w:rPr>
          <w:rFonts w:ascii="Myriad Pro" w:hAnsi="Myriad Pro"/>
          <w:sz w:val="22"/>
          <w:szCs w:val="22"/>
        </w:rPr>
        <w:t xml:space="preserve">. </w:t>
      </w:r>
      <w:r w:rsidR="00F203EB">
        <w:rPr>
          <w:rFonts w:ascii="Myriad Pro" w:hAnsi="Myriad Pro"/>
          <w:b w:val="0"/>
          <w:sz w:val="22"/>
          <w:szCs w:val="22"/>
        </w:rPr>
        <w:t>Similar to Figure S2 but for the intensity</w:t>
      </w:r>
      <w:r w:rsidRPr="00DF7C9A">
        <w:rPr>
          <w:rFonts w:ascii="Myriad Pro" w:hAnsi="Myriad Pro"/>
          <w:b w:val="0"/>
          <w:sz w:val="22"/>
          <w:szCs w:val="22"/>
        </w:rPr>
        <w:t>.</w:t>
      </w:r>
    </w:p>
    <w:p w14:paraId="145E7E36" w14:textId="77777777" w:rsidR="00A43D2A" w:rsidRDefault="00A43D2A" w:rsidP="00A43D2A">
      <w:pPr>
        <w:rPr>
          <w:rFonts w:ascii="Myriad Pro" w:hAnsi="Myriad Pro"/>
          <w:sz w:val="22"/>
          <w:szCs w:val="22"/>
        </w:rPr>
      </w:pPr>
      <w:r>
        <w:rPr>
          <w:rFonts w:ascii="Myriad Pro" w:hAnsi="Myriad Pro"/>
          <w:sz w:val="22"/>
          <w:szCs w:val="22"/>
        </w:rPr>
        <w:br w:type="page"/>
      </w:r>
    </w:p>
    <w:p w14:paraId="1BD69021" w14:textId="28BB9D5B" w:rsidR="00A43D2A" w:rsidRPr="005314B5" w:rsidRDefault="00E34B81" w:rsidP="00A43D2A">
      <w:pPr>
        <w:pStyle w:val="SMcaption"/>
        <w:spacing w:line="360" w:lineRule="auto"/>
        <w:rPr>
          <w:rFonts w:ascii="Myriad Pro" w:hAnsi="Myriad Pro"/>
          <w:sz w:val="22"/>
          <w:szCs w:val="22"/>
        </w:rPr>
      </w:pPr>
      <w:r>
        <w:rPr>
          <w:rFonts w:ascii="Myriad Pro" w:hAnsi="Myriad Pro"/>
          <w:noProof/>
          <w:sz w:val="22"/>
          <w:szCs w:val="22"/>
        </w:rPr>
        <w:lastRenderedPageBreak/>
        <w:drawing>
          <wp:inline distT="0" distB="0" distL="0" distR="0" wp14:anchorId="40907E68" wp14:editId="251D1F91">
            <wp:extent cx="5486400" cy="399796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997960"/>
                    </a:xfrm>
                    <a:prstGeom prst="rect">
                      <a:avLst/>
                    </a:prstGeom>
                  </pic:spPr>
                </pic:pic>
              </a:graphicData>
            </a:graphic>
          </wp:inline>
        </w:drawing>
      </w:r>
    </w:p>
    <w:p w14:paraId="1163F997" w14:textId="75A87D1C" w:rsidR="00A43D2A" w:rsidRPr="005314B5" w:rsidRDefault="00A43D2A" w:rsidP="00A43D2A">
      <w:pPr>
        <w:pStyle w:val="SMHeading"/>
        <w:spacing w:line="360" w:lineRule="auto"/>
        <w:rPr>
          <w:rFonts w:ascii="Myriad Pro" w:hAnsi="Myriad Pro"/>
          <w:sz w:val="22"/>
          <w:szCs w:val="22"/>
        </w:rPr>
      </w:pPr>
      <w:r w:rsidRPr="005314B5">
        <w:rPr>
          <w:rFonts w:ascii="Myriad Pro" w:hAnsi="Myriad Pro"/>
          <w:sz w:val="22"/>
          <w:szCs w:val="22"/>
        </w:rPr>
        <w:t>Figure S</w:t>
      </w:r>
      <w:r w:rsidR="00F203EB">
        <w:rPr>
          <w:rFonts w:ascii="Myriad Pro" w:hAnsi="Myriad Pro"/>
          <w:sz w:val="22"/>
          <w:szCs w:val="22"/>
        </w:rPr>
        <w:t>5</w:t>
      </w:r>
      <w:r w:rsidRPr="005314B5">
        <w:rPr>
          <w:rFonts w:ascii="Myriad Pro" w:hAnsi="Myriad Pro"/>
          <w:sz w:val="22"/>
          <w:szCs w:val="22"/>
        </w:rPr>
        <w:t xml:space="preserve">. </w:t>
      </w:r>
      <w:r w:rsidR="00F203EB" w:rsidRPr="00F203EB">
        <w:rPr>
          <w:rFonts w:ascii="Myriad Pro" w:hAnsi="Myriad Pro"/>
          <w:b w:val="0"/>
          <w:sz w:val="22"/>
          <w:szCs w:val="22"/>
        </w:rPr>
        <w:t>Spatial patterns of the trends of urban and rural occurrences of summertime hot extremes during the historical periods (1961-2000) calculated by meteorological observations. (a)-(c) The trends of frequency for</w:t>
      </w:r>
      <w:r w:rsidR="00F203EB" w:rsidRPr="00F203EB">
        <w:rPr>
          <w:rFonts w:ascii="Myriad Pro" w:hAnsi="Myriad Pro" w:hint="eastAsia"/>
          <w:b w:val="0"/>
          <w:sz w:val="22"/>
          <w:szCs w:val="22"/>
        </w:rPr>
        <w:t xml:space="preserve"> </w:t>
      </w:r>
      <w:r w:rsidR="00F203EB" w:rsidRPr="00F203EB">
        <w:rPr>
          <w:rFonts w:ascii="Myriad Pro" w:hAnsi="Myriad Pro"/>
          <w:b w:val="0"/>
          <w:sz w:val="22"/>
          <w:szCs w:val="22"/>
        </w:rPr>
        <w:t>independent hot day</w:t>
      </w:r>
      <w:r w:rsidR="00F203EB" w:rsidRPr="00F203EB">
        <w:rPr>
          <w:rFonts w:ascii="Myriad Pro" w:hAnsi="Myriad Pro" w:hint="eastAsia"/>
          <w:b w:val="0"/>
          <w:sz w:val="22"/>
          <w:szCs w:val="22"/>
        </w:rPr>
        <w:t>s</w:t>
      </w:r>
      <w:r w:rsidR="00F203EB" w:rsidRPr="00F203EB">
        <w:rPr>
          <w:rFonts w:ascii="Myriad Pro" w:hAnsi="Myriad Pro"/>
          <w:b w:val="0"/>
          <w:sz w:val="22"/>
          <w:szCs w:val="22"/>
        </w:rPr>
        <w:t xml:space="preserve"> in urban, rural, and their difference. (d)-(f) The trends of frequency for independent hot night</w:t>
      </w:r>
      <w:r w:rsidR="00F203EB" w:rsidRPr="00F203EB">
        <w:rPr>
          <w:rFonts w:ascii="Myriad Pro" w:hAnsi="Myriad Pro" w:hint="eastAsia"/>
          <w:b w:val="0"/>
          <w:sz w:val="22"/>
          <w:szCs w:val="22"/>
        </w:rPr>
        <w:t>s</w:t>
      </w:r>
      <w:r w:rsidR="00F203EB" w:rsidRPr="00F203EB">
        <w:rPr>
          <w:rFonts w:ascii="Myriad Pro" w:hAnsi="Myriad Pro"/>
          <w:b w:val="0"/>
          <w:sz w:val="22"/>
          <w:szCs w:val="22"/>
        </w:rPr>
        <w:t xml:space="preserve"> in urban, rural, and their difference. (g)-(</w:t>
      </w:r>
      <w:proofErr w:type="spellStart"/>
      <w:r w:rsidR="00F203EB" w:rsidRPr="00F203EB">
        <w:rPr>
          <w:rFonts w:ascii="Myriad Pro" w:hAnsi="Myriad Pro"/>
          <w:b w:val="0"/>
          <w:sz w:val="22"/>
          <w:szCs w:val="22"/>
        </w:rPr>
        <w:t>i</w:t>
      </w:r>
      <w:proofErr w:type="spellEnd"/>
      <w:r w:rsidR="00F203EB" w:rsidRPr="00F203EB">
        <w:rPr>
          <w:rFonts w:ascii="Myriad Pro" w:hAnsi="Myriad Pro"/>
          <w:b w:val="0"/>
          <w:sz w:val="22"/>
          <w:szCs w:val="22"/>
        </w:rPr>
        <w:t>) The trends of frequency for compound hot event</w:t>
      </w:r>
      <w:r w:rsidR="00F203EB" w:rsidRPr="00F203EB">
        <w:rPr>
          <w:rFonts w:ascii="Myriad Pro" w:hAnsi="Myriad Pro" w:hint="eastAsia"/>
          <w:b w:val="0"/>
          <w:sz w:val="22"/>
          <w:szCs w:val="22"/>
        </w:rPr>
        <w:t>s</w:t>
      </w:r>
      <w:r w:rsidR="00F203EB" w:rsidRPr="00F203EB">
        <w:rPr>
          <w:rFonts w:ascii="Myriad Pro" w:hAnsi="Myriad Pro"/>
          <w:b w:val="0"/>
          <w:sz w:val="22"/>
          <w:szCs w:val="22"/>
        </w:rPr>
        <w:t xml:space="preserve"> in urban, rural, and their difference. The first column shows </w:t>
      </w:r>
      <w:r w:rsidR="00F203EB" w:rsidRPr="00F203EB">
        <w:rPr>
          <w:rFonts w:ascii="Myriad Pro" w:hAnsi="Myriad Pro" w:hint="eastAsia"/>
          <w:b w:val="0"/>
          <w:sz w:val="22"/>
          <w:szCs w:val="22"/>
        </w:rPr>
        <w:t xml:space="preserve">the </w:t>
      </w:r>
      <w:r w:rsidR="00F203EB" w:rsidRPr="00F203EB">
        <w:rPr>
          <w:rFonts w:ascii="Myriad Pro" w:hAnsi="Myriad Pro"/>
          <w:b w:val="0"/>
          <w:sz w:val="22"/>
          <w:szCs w:val="22"/>
        </w:rPr>
        <w:t>trends in urban</w:t>
      </w:r>
      <w:r w:rsidR="00F203EB" w:rsidRPr="00F203EB">
        <w:rPr>
          <w:rFonts w:ascii="Myriad Pro" w:hAnsi="Myriad Pro" w:hint="eastAsia"/>
          <w:b w:val="0"/>
          <w:sz w:val="22"/>
          <w:szCs w:val="22"/>
        </w:rPr>
        <w:t xml:space="preserve"> land</w:t>
      </w:r>
      <w:r w:rsidR="00F203EB" w:rsidRPr="00F203EB">
        <w:rPr>
          <w:rFonts w:ascii="Myriad Pro" w:hAnsi="Myriad Pro"/>
          <w:b w:val="0"/>
          <w:sz w:val="22"/>
          <w:szCs w:val="22"/>
        </w:rPr>
        <w:t xml:space="preserve">, the second column shows </w:t>
      </w:r>
      <w:r w:rsidR="00F203EB" w:rsidRPr="00F203EB">
        <w:rPr>
          <w:rFonts w:ascii="Myriad Pro" w:hAnsi="Myriad Pro" w:hint="eastAsia"/>
          <w:b w:val="0"/>
          <w:sz w:val="22"/>
          <w:szCs w:val="22"/>
        </w:rPr>
        <w:t xml:space="preserve">the </w:t>
      </w:r>
      <w:r w:rsidR="00F203EB" w:rsidRPr="00F203EB">
        <w:rPr>
          <w:rFonts w:ascii="Myriad Pro" w:hAnsi="Myriad Pro"/>
          <w:b w:val="0"/>
          <w:sz w:val="22"/>
          <w:szCs w:val="22"/>
        </w:rPr>
        <w:t>trends in rural</w:t>
      </w:r>
      <w:r w:rsidR="00F203EB" w:rsidRPr="00F203EB">
        <w:rPr>
          <w:rFonts w:ascii="Myriad Pro" w:hAnsi="Myriad Pro" w:hint="eastAsia"/>
          <w:b w:val="0"/>
          <w:sz w:val="22"/>
          <w:szCs w:val="22"/>
        </w:rPr>
        <w:t xml:space="preserve"> land</w:t>
      </w:r>
      <w:r w:rsidR="00F203EB" w:rsidRPr="00F203EB">
        <w:rPr>
          <w:rFonts w:ascii="Myriad Pro" w:hAnsi="Myriad Pro"/>
          <w:b w:val="0"/>
          <w:sz w:val="22"/>
          <w:szCs w:val="22"/>
        </w:rPr>
        <w:t>, and the third column shows the trends of their differences. Solid triangles represent statistical significance at 0.05. The unit is days/year/decade.</w:t>
      </w:r>
    </w:p>
    <w:p w14:paraId="436AC0CA" w14:textId="77777777" w:rsidR="00A43D2A" w:rsidRDefault="00A43D2A" w:rsidP="00A43D2A">
      <w:pPr>
        <w:rPr>
          <w:rFonts w:ascii="Myriad Pro" w:hAnsi="Myriad Pro"/>
          <w:sz w:val="22"/>
          <w:szCs w:val="22"/>
        </w:rPr>
      </w:pPr>
      <w:r>
        <w:rPr>
          <w:rFonts w:ascii="Myriad Pro" w:hAnsi="Myriad Pro"/>
          <w:sz w:val="22"/>
          <w:szCs w:val="22"/>
        </w:rPr>
        <w:br w:type="page"/>
      </w:r>
    </w:p>
    <w:p w14:paraId="09A0DB39" w14:textId="4163FE05" w:rsidR="00A43D2A" w:rsidRPr="005314B5" w:rsidRDefault="00E34B81" w:rsidP="00A43D2A">
      <w:pPr>
        <w:pStyle w:val="SMcaption"/>
        <w:spacing w:line="360" w:lineRule="auto"/>
        <w:rPr>
          <w:rFonts w:ascii="Myriad Pro" w:hAnsi="Myriad Pro"/>
          <w:sz w:val="22"/>
          <w:szCs w:val="22"/>
        </w:rPr>
      </w:pPr>
      <w:r>
        <w:rPr>
          <w:rFonts w:ascii="Myriad Pro" w:hAnsi="Myriad Pro"/>
          <w:noProof/>
          <w:sz w:val="22"/>
          <w:szCs w:val="22"/>
        </w:rPr>
        <w:lastRenderedPageBreak/>
        <w:drawing>
          <wp:inline distT="0" distB="0" distL="0" distR="0" wp14:anchorId="3414CB6D" wp14:editId="16B85961">
            <wp:extent cx="5486400" cy="39979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997960"/>
                    </a:xfrm>
                    <a:prstGeom prst="rect">
                      <a:avLst/>
                    </a:prstGeom>
                  </pic:spPr>
                </pic:pic>
              </a:graphicData>
            </a:graphic>
          </wp:inline>
        </w:drawing>
      </w:r>
    </w:p>
    <w:p w14:paraId="7B06D7E5" w14:textId="0938753F" w:rsidR="00A43D2A" w:rsidRPr="005314B5" w:rsidRDefault="00A43D2A" w:rsidP="00A43D2A">
      <w:pPr>
        <w:pStyle w:val="SMHeading"/>
        <w:spacing w:line="360" w:lineRule="auto"/>
        <w:rPr>
          <w:rFonts w:ascii="Myriad Pro" w:hAnsi="Myriad Pro"/>
          <w:sz w:val="22"/>
          <w:szCs w:val="22"/>
        </w:rPr>
      </w:pPr>
      <w:r w:rsidRPr="005314B5">
        <w:rPr>
          <w:rFonts w:ascii="Myriad Pro" w:hAnsi="Myriad Pro"/>
          <w:sz w:val="22"/>
          <w:szCs w:val="22"/>
        </w:rPr>
        <w:t>Figure S</w:t>
      </w:r>
      <w:r w:rsidR="00F203EB">
        <w:rPr>
          <w:rFonts w:ascii="Myriad Pro" w:hAnsi="Myriad Pro"/>
          <w:sz w:val="22"/>
          <w:szCs w:val="22"/>
        </w:rPr>
        <w:t>6</w:t>
      </w:r>
      <w:r w:rsidRPr="005314B5">
        <w:rPr>
          <w:rFonts w:ascii="Myriad Pro" w:hAnsi="Myriad Pro"/>
          <w:sz w:val="22"/>
          <w:szCs w:val="22"/>
        </w:rPr>
        <w:t xml:space="preserve">. </w:t>
      </w:r>
      <w:r w:rsidR="00F203EB" w:rsidRPr="00F203EB">
        <w:rPr>
          <w:rFonts w:ascii="Myriad Pro" w:hAnsi="Myriad Pro"/>
          <w:b w:val="0"/>
          <w:sz w:val="22"/>
          <w:szCs w:val="22"/>
        </w:rPr>
        <w:t>Similar to Figure S5 but for the simulated results with the Sheffield forcing</w:t>
      </w:r>
      <w:r w:rsidRPr="00DF7C9A">
        <w:rPr>
          <w:rFonts w:ascii="Myriad Pro" w:hAnsi="Myriad Pro"/>
          <w:b w:val="0"/>
          <w:sz w:val="22"/>
          <w:szCs w:val="22"/>
        </w:rPr>
        <w:t>.</w:t>
      </w:r>
    </w:p>
    <w:p w14:paraId="1CB33F13" w14:textId="4232EBDD" w:rsidR="00A43D2A" w:rsidRDefault="00A43D2A">
      <w:pPr>
        <w:rPr>
          <w:rFonts w:ascii="Myriad Pro" w:hAnsi="Myriad Pro"/>
          <w:sz w:val="22"/>
          <w:szCs w:val="22"/>
        </w:rPr>
      </w:pPr>
      <w:r>
        <w:rPr>
          <w:rFonts w:ascii="Myriad Pro" w:hAnsi="Myriad Pro"/>
          <w:sz w:val="22"/>
          <w:szCs w:val="22"/>
        </w:rPr>
        <w:br w:type="page"/>
      </w:r>
    </w:p>
    <w:p w14:paraId="651BC7CE" w14:textId="1155B2B7" w:rsidR="00DF7C9A" w:rsidRPr="005314B5" w:rsidRDefault="00AF23E8" w:rsidP="003F3A56">
      <w:pPr>
        <w:pStyle w:val="SMcaption"/>
        <w:spacing w:line="360" w:lineRule="auto"/>
        <w:rPr>
          <w:rFonts w:ascii="Myriad Pro" w:hAnsi="Myriad Pro"/>
          <w:sz w:val="22"/>
          <w:szCs w:val="22"/>
        </w:rPr>
      </w:pPr>
      <w:r>
        <w:rPr>
          <w:rFonts w:ascii="Myriad Pro" w:hAnsi="Myriad Pro"/>
          <w:noProof/>
          <w:sz w:val="22"/>
          <w:szCs w:val="22"/>
        </w:rPr>
        <w:lastRenderedPageBreak/>
        <w:drawing>
          <wp:inline distT="0" distB="0" distL="0" distR="0" wp14:anchorId="1FB5C576" wp14:editId="648E7CC7">
            <wp:extent cx="4827600" cy="551653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7600" cy="5516539"/>
                    </a:xfrm>
                    <a:prstGeom prst="rect">
                      <a:avLst/>
                    </a:prstGeom>
                  </pic:spPr>
                </pic:pic>
              </a:graphicData>
            </a:graphic>
          </wp:inline>
        </w:drawing>
      </w:r>
    </w:p>
    <w:p w14:paraId="75CD11E9" w14:textId="083DBFE2" w:rsidR="00DF7C9A" w:rsidRPr="005314B5" w:rsidRDefault="00DF7C9A" w:rsidP="003F3A56">
      <w:pPr>
        <w:pStyle w:val="SMHeading"/>
        <w:spacing w:line="360" w:lineRule="auto"/>
        <w:rPr>
          <w:rFonts w:ascii="Myriad Pro" w:hAnsi="Myriad Pro"/>
          <w:sz w:val="22"/>
          <w:szCs w:val="22"/>
        </w:rPr>
      </w:pPr>
      <w:r w:rsidRPr="005314B5">
        <w:rPr>
          <w:rFonts w:ascii="Myriad Pro" w:hAnsi="Myriad Pro"/>
          <w:sz w:val="22"/>
          <w:szCs w:val="22"/>
        </w:rPr>
        <w:t>Figure S</w:t>
      </w:r>
      <w:r w:rsidR="000414C2">
        <w:rPr>
          <w:rFonts w:ascii="Myriad Pro" w:hAnsi="Myriad Pro"/>
          <w:sz w:val="22"/>
          <w:szCs w:val="22"/>
        </w:rPr>
        <w:t>7</w:t>
      </w:r>
      <w:r w:rsidRPr="005314B5">
        <w:rPr>
          <w:rFonts w:ascii="Myriad Pro" w:hAnsi="Myriad Pro"/>
          <w:sz w:val="22"/>
          <w:szCs w:val="22"/>
        </w:rPr>
        <w:t xml:space="preserve">. </w:t>
      </w:r>
      <w:r w:rsidRPr="00DF7C9A">
        <w:rPr>
          <w:rFonts w:ascii="Myriad Pro" w:hAnsi="Myriad Pro"/>
          <w:b w:val="0"/>
          <w:sz w:val="22"/>
          <w:szCs w:val="22"/>
        </w:rPr>
        <w:t>Probability density functions of spatially averaged daily maximum (left panels) and minimum (right panels) temperatures simulated by the GFDL forcing during summertime in different periods. (a) and (b) are results in urban areas and (c) and (d) are results in rural areas. (e) and (f) show probability density functions of urban heat island (UHI) intensities. These temperature variables are spatially averaged over China during the historical period of 1961-2000 (black) and the future period of 2061-2100 under RCP 2.6 (blue) and RCP 8.5 (red) scenarios.</w:t>
      </w:r>
    </w:p>
    <w:p w14:paraId="6425F1A8" w14:textId="7659DAF2" w:rsidR="00DF7C9A" w:rsidRDefault="003F3A56" w:rsidP="003F3A56">
      <w:pPr>
        <w:rPr>
          <w:rFonts w:ascii="Myriad Pro" w:hAnsi="Myriad Pro"/>
          <w:sz w:val="22"/>
          <w:szCs w:val="22"/>
        </w:rPr>
      </w:pPr>
      <w:r>
        <w:rPr>
          <w:rFonts w:ascii="Myriad Pro" w:hAnsi="Myriad Pro"/>
          <w:sz w:val="22"/>
          <w:szCs w:val="22"/>
        </w:rPr>
        <w:br w:type="page"/>
      </w:r>
    </w:p>
    <w:p w14:paraId="31D2BC62" w14:textId="23A7FEC8" w:rsidR="000414C2" w:rsidRPr="005314B5" w:rsidRDefault="00E34B81" w:rsidP="000414C2">
      <w:pPr>
        <w:pStyle w:val="SMcaption"/>
        <w:spacing w:line="360" w:lineRule="auto"/>
        <w:rPr>
          <w:rFonts w:ascii="Myriad Pro" w:hAnsi="Myriad Pro"/>
          <w:sz w:val="22"/>
          <w:szCs w:val="22"/>
        </w:rPr>
      </w:pPr>
      <w:r>
        <w:rPr>
          <w:rFonts w:ascii="Myriad Pro" w:hAnsi="Myriad Pro"/>
          <w:noProof/>
          <w:sz w:val="22"/>
          <w:szCs w:val="22"/>
        </w:rPr>
        <w:lastRenderedPageBreak/>
        <w:drawing>
          <wp:inline distT="0" distB="0" distL="0" distR="0" wp14:anchorId="7EE602C3" wp14:editId="03356E60">
            <wp:extent cx="5486400" cy="39979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3997960"/>
                    </a:xfrm>
                    <a:prstGeom prst="rect">
                      <a:avLst/>
                    </a:prstGeom>
                  </pic:spPr>
                </pic:pic>
              </a:graphicData>
            </a:graphic>
          </wp:inline>
        </w:drawing>
      </w:r>
    </w:p>
    <w:p w14:paraId="7C91D43D" w14:textId="1992B01B" w:rsidR="000414C2" w:rsidRPr="005314B5" w:rsidRDefault="000414C2" w:rsidP="000414C2">
      <w:pPr>
        <w:pStyle w:val="SMHeading"/>
        <w:spacing w:line="360" w:lineRule="auto"/>
        <w:rPr>
          <w:rFonts w:ascii="Myriad Pro" w:hAnsi="Myriad Pro"/>
          <w:sz w:val="22"/>
          <w:szCs w:val="22"/>
        </w:rPr>
      </w:pPr>
      <w:r w:rsidRPr="005314B5">
        <w:rPr>
          <w:rFonts w:ascii="Myriad Pro" w:hAnsi="Myriad Pro"/>
          <w:sz w:val="22"/>
          <w:szCs w:val="22"/>
        </w:rPr>
        <w:t>Figure S</w:t>
      </w:r>
      <w:r>
        <w:rPr>
          <w:rFonts w:ascii="Myriad Pro" w:hAnsi="Myriad Pro"/>
          <w:sz w:val="22"/>
          <w:szCs w:val="22"/>
        </w:rPr>
        <w:t>8</w:t>
      </w:r>
      <w:r w:rsidRPr="005314B5">
        <w:rPr>
          <w:rFonts w:ascii="Myriad Pro" w:hAnsi="Myriad Pro"/>
          <w:sz w:val="22"/>
          <w:szCs w:val="22"/>
        </w:rPr>
        <w:t xml:space="preserve">. </w:t>
      </w:r>
      <w:r w:rsidRPr="000414C2">
        <w:rPr>
          <w:rFonts w:ascii="Myriad Pro" w:hAnsi="Myriad Pro"/>
          <w:b w:val="0"/>
          <w:sz w:val="22"/>
          <w:szCs w:val="22"/>
          <w:lang w:eastAsia="zh-CN"/>
        </w:rPr>
        <w:t>Spatial patterns of the trends of urban and rural occurrences of summertime hot extremes under RCP 2.6 scenario (2001-2100). (a)-(c) The trends of frequency for</w:t>
      </w:r>
      <w:r w:rsidRPr="000414C2">
        <w:rPr>
          <w:rFonts w:ascii="Myriad Pro" w:hAnsi="Myriad Pro" w:hint="eastAsia"/>
          <w:b w:val="0"/>
          <w:sz w:val="22"/>
          <w:szCs w:val="22"/>
          <w:lang w:eastAsia="zh-CN"/>
        </w:rPr>
        <w:t xml:space="preserve"> </w:t>
      </w:r>
      <w:r w:rsidRPr="000414C2">
        <w:rPr>
          <w:rFonts w:ascii="Myriad Pro" w:hAnsi="Myriad Pro"/>
          <w:b w:val="0"/>
          <w:sz w:val="22"/>
          <w:szCs w:val="22"/>
          <w:lang w:eastAsia="zh-CN"/>
        </w:rPr>
        <w:t>independent hot day</w:t>
      </w:r>
      <w:r w:rsidRPr="000414C2">
        <w:rPr>
          <w:rFonts w:ascii="Myriad Pro" w:hAnsi="Myriad Pro" w:hint="eastAsia"/>
          <w:b w:val="0"/>
          <w:sz w:val="22"/>
          <w:szCs w:val="22"/>
          <w:lang w:eastAsia="zh-CN"/>
        </w:rPr>
        <w:t>s</w:t>
      </w:r>
      <w:r w:rsidRPr="000414C2">
        <w:rPr>
          <w:rFonts w:ascii="Myriad Pro" w:hAnsi="Myriad Pro"/>
          <w:b w:val="0"/>
          <w:sz w:val="22"/>
          <w:szCs w:val="22"/>
          <w:lang w:eastAsia="zh-CN"/>
        </w:rPr>
        <w:t xml:space="preserve"> in urban, rural, and their difference. (d)-(f) The trends of frequency for independent hot night</w:t>
      </w:r>
      <w:r w:rsidRPr="000414C2">
        <w:rPr>
          <w:rFonts w:ascii="Myriad Pro" w:hAnsi="Myriad Pro" w:hint="eastAsia"/>
          <w:b w:val="0"/>
          <w:sz w:val="22"/>
          <w:szCs w:val="22"/>
          <w:lang w:eastAsia="zh-CN"/>
        </w:rPr>
        <w:t>s</w:t>
      </w:r>
      <w:r w:rsidRPr="000414C2">
        <w:rPr>
          <w:rFonts w:ascii="Myriad Pro" w:hAnsi="Myriad Pro"/>
          <w:b w:val="0"/>
          <w:sz w:val="22"/>
          <w:szCs w:val="22"/>
          <w:lang w:eastAsia="zh-CN"/>
        </w:rPr>
        <w:t xml:space="preserve"> in urban, rural, and their difference. (g)-(</w:t>
      </w:r>
      <w:proofErr w:type="spellStart"/>
      <w:r w:rsidRPr="000414C2">
        <w:rPr>
          <w:rFonts w:ascii="Myriad Pro" w:hAnsi="Myriad Pro"/>
          <w:b w:val="0"/>
          <w:sz w:val="22"/>
          <w:szCs w:val="22"/>
          <w:lang w:eastAsia="zh-CN"/>
        </w:rPr>
        <w:t>i</w:t>
      </w:r>
      <w:proofErr w:type="spellEnd"/>
      <w:r w:rsidRPr="000414C2">
        <w:rPr>
          <w:rFonts w:ascii="Myriad Pro" w:hAnsi="Myriad Pro"/>
          <w:b w:val="0"/>
          <w:sz w:val="22"/>
          <w:szCs w:val="22"/>
          <w:lang w:eastAsia="zh-CN"/>
        </w:rPr>
        <w:t>) The trends of frequency for compound hot event</w:t>
      </w:r>
      <w:r w:rsidRPr="000414C2">
        <w:rPr>
          <w:rFonts w:ascii="Myriad Pro" w:hAnsi="Myriad Pro" w:hint="eastAsia"/>
          <w:b w:val="0"/>
          <w:sz w:val="22"/>
          <w:szCs w:val="22"/>
          <w:lang w:eastAsia="zh-CN"/>
        </w:rPr>
        <w:t>s</w:t>
      </w:r>
      <w:r w:rsidRPr="000414C2">
        <w:rPr>
          <w:rFonts w:ascii="Myriad Pro" w:hAnsi="Myriad Pro"/>
          <w:b w:val="0"/>
          <w:sz w:val="22"/>
          <w:szCs w:val="22"/>
          <w:lang w:eastAsia="zh-CN"/>
        </w:rPr>
        <w:t xml:space="preserve"> in urban, rural, and their difference. The first column shows </w:t>
      </w:r>
      <w:r w:rsidRPr="000414C2">
        <w:rPr>
          <w:rFonts w:ascii="Myriad Pro" w:hAnsi="Myriad Pro" w:hint="eastAsia"/>
          <w:b w:val="0"/>
          <w:sz w:val="22"/>
          <w:szCs w:val="22"/>
          <w:lang w:eastAsia="zh-CN"/>
        </w:rPr>
        <w:t xml:space="preserve">the </w:t>
      </w:r>
      <w:r w:rsidRPr="000414C2">
        <w:rPr>
          <w:rFonts w:ascii="Myriad Pro" w:hAnsi="Myriad Pro"/>
          <w:b w:val="0"/>
          <w:sz w:val="22"/>
          <w:szCs w:val="22"/>
          <w:lang w:eastAsia="zh-CN"/>
        </w:rPr>
        <w:t>trends in urban</w:t>
      </w:r>
      <w:r w:rsidRPr="000414C2">
        <w:rPr>
          <w:rFonts w:ascii="Myriad Pro" w:hAnsi="Myriad Pro" w:hint="eastAsia"/>
          <w:b w:val="0"/>
          <w:sz w:val="22"/>
          <w:szCs w:val="22"/>
          <w:lang w:eastAsia="zh-CN"/>
        </w:rPr>
        <w:t xml:space="preserve"> land</w:t>
      </w:r>
      <w:r w:rsidRPr="000414C2">
        <w:rPr>
          <w:rFonts w:ascii="Myriad Pro" w:hAnsi="Myriad Pro"/>
          <w:b w:val="0"/>
          <w:sz w:val="22"/>
          <w:szCs w:val="22"/>
          <w:lang w:eastAsia="zh-CN"/>
        </w:rPr>
        <w:t xml:space="preserve">, the second column shows </w:t>
      </w:r>
      <w:r w:rsidRPr="000414C2">
        <w:rPr>
          <w:rFonts w:ascii="Myriad Pro" w:hAnsi="Myriad Pro" w:hint="eastAsia"/>
          <w:b w:val="0"/>
          <w:sz w:val="22"/>
          <w:szCs w:val="22"/>
          <w:lang w:eastAsia="zh-CN"/>
        </w:rPr>
        <w:t xml:space="preserve">the </w:t>
      </w:r>
      <w:r w:rsidRPr="000414C2">
        <w:rPr>
          <w:rFonts w:ascii="Myriad Pro" w:hAnsi="Myriad Pro"/>
          <w:b w:val="0"/>
          <w:sz w:val="22"/>
          <w:szCs w:val="22"/>
          <w:lang w:eastAsia="zh-CN"/>
        </w:rPr>
        <w:t>trends in rural</w:t>
      </w:r>
      <w:r w:rsidRPr="000414C2">
        <w:rPr>
          <w:rFonts w:ascii="Myriad Pro" w:hAnsi="Myriad Pro" w:hint="eastAsia"/>
          <w:b w:val="0"/>
          <w:sz w:val="22"/>
          <w:szCs w:val="22"/>
          <w:lang w:eastAsia="zh-CN"/>
        </w:rPr>
        <w:t xml:space="preserve"> land</w:t>
      </w:r>
      <w:r w:rsidRPr="000414C2">
        <w:rPr>
          <w:rFonts w:ascii="Myriad Pro" w:hAnsi="Myriad Pro"/>
          <w:b w:val="0"/>
          <w:sz w:val="22"/>
          <w:szCs w:val="22"/>
          <w:lang w:eastAsia="zh-CN"/>
        </w:rPr>
        <w:t>, and the third column shows the trends of their differences. Solid triangles represent statistical significance at 0.05. The unit is days/year/decade.</w:t>
      </w:r>
    </w:p>
    <w:p w14:paraId="018823CC" w14:textId="77777777" w:rsidR="000414C2" w:rsidRDefault="000414C2" w:rsidP="000414C2">
      <w:pPr>
        <w:rPr>
          <w:rFonts w:ascii="Myriad Pro" w:hAnsi="Myriad Pro"/>
          <w:sz w:val="22"/>
          <w:szCs w:val="22"/>
        </w:rPr>
      </w:pPr>
      <w:r>
        <w:rPr>
          <w:rFonts w:ascii="Myriad Pro" w:hAnsi="Myriad Pro"/>
          <w:sz w:val="22"/>
          <w:szCs w:val="22"/>
        </w:rPr>
        <w:br w:type="page"/>
      </w:r>
    </w:p>
    <w:p w14:paraId="7163704A" w14:textId="0FED7260" w:rsidR="000414C2" w:rsidRPr="005314B5" w:rsidRDefault="00E34B81" w:rsidP="000414C2">
      <w:pPr>
        <w:pStyle w:val="SMcaption"/>
        <w:spacing w:line="360" w:lineRule="auto"/>
        <w:rPr>
          <w:rFonts w:ascii="Myriad Pro" w:hAnsi="Myriad Pro"/>
          <w:sz w:val="22"/>
          <w:szCs w:val="22"/>
        </w:rPr>
      </w:pPr>
      <w:r>
        <w:rPr>
          <w:rFonts w:ascii="Myriad Pro" w:hAnsi="Myriad Pro"/>
          <w:noProof/>
          <w:sz w:val="22"/>
          <w:szCs w:val="22"/>
        </w:rPr>
        <w:lastRenderedPageBreak/>
        <w:drawing>
          <wp:inline distT="0" distB="0" distL="0" distR="0" wp14:anchorId="23498393" wp14:editId="473E7B0B">
            <wp:extent cx="5486400" cy="39979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997960"/>
                    </a:xfrm>
                    <a:prstGeom prst="rect">
                      <a:avLst/>
                    </a:prstGeom>
                  </pic:spPr>
                </pic:pic>
              </a:graphicData>
            </a:graphic>
          </wp:inline>
        </w:drawing>
      </w:r>
    </w:p>
    <w:p w14:paraId="0ED7C8BD" w14:textId="749A161B" w:rsidR="000414C2" w:rsidRPr="005314B5" w:rsidRDefault="000414C2" w:rsidP="000414C2">
      <w:pPr>
        <w:pStyle w:val="SMHeading"/>
        <w:spacing w:line="360" w:lineRule="auto"/>
        <w:rPr>
          <w:rFonts w:ascii="Myriad Pro" w:hAnsi="Myriad Pro"/>
          <w:sz w:val="22"/>
          <w:szCs w:val="22"/>
        </w:rPr>
      </w:pPr>
      <w:r w:rsidRPr="005314B5">
        <w:rPr>
          <w:rFonts w:ascii="Myriad Pro" w:hAnsi="Myriad Pro"/>
          <w:sz w:val="22"/>
          <w:szCs w:val="22"/>
        </w:rPr>
        <w:t>Figure S</w:t>
      </w:r>
      <w:r>
        <w:rPr>
          <w:rFonts w:ascii="Myriad Pro" w:hAnsi="Myriad Pro"/>
          <w:sz w:val="22"/>
          <w:szCs w:val="22"/>
        </w:rPr>
        <w:t>9</w:t>
      </w:r>
      <w:r w:rsidRPr="005314B5">
        <w:rPr>
          <w:rFonts w:ascii="Myriad Pro" w:hAnsi="Myriad Pro"/>
          <w:sz w:val="22"/>
          <w:szCs w:val="22"/>
        </w:rPr>
        <w:t xml:space="preserve">. </w:t>
      </w:r>
      <w:r w:rsidR="002F0916" w:rsidRPr="002F0916">
        <w:rPr>
          <w:rFonts w:ascii="Myriad Pro" w:hAnsi="Myriad Pro"/>
          <w:b w:val="0"/>
          <w:sz w:val="22"/>
          <w:szCs w:val="22"/>
          <w:lang w:eastAsia="zh-CN"/>
        </w:rPr>
        <w:t>Similar to Figure S8 but for the results under RCP 8.5 scenario (2001-2100)</w:t>
      </w:r>
      <w:r w:rsidRPr="00DF7C9A">
        <w:rPr>
          <w:rFonts w:ascii="Myriad Pro" w:hAnsi="Myriad Pro"/>
          <w:b w:val="0"/>
          <w:sz w:val="22"/>
          <w:szCs w:val="22"/>
        </w:rPr>
        <w:t>.</w:t>
      </w:r>
    </w:p>
    <w:p w14:paraId="073CA5E6" w14:textId="77777777" w:rsidR="000414C2" w:rsidRDefault="000414C2" w:rsidP="000414C2">
      <w:pPr>
        <w:rPr>
          <w:rFonts w:ascii="Myriad Pro" w:hAnsi="Myriad Pro"/>
          <w:sz w:val="22"/>
          <w:szCs w:val="22"/>
        </w:rPr>
      </w:pPr>
      <w:r>
        <w:rPr>
          <w:rFonts w:ascii="Myriad Pro" w:hAnsi="Myriad Pro"/>
          <w:sz w:val="22"/>
          <w:szCs w:val="22"/>
        </w:rPr>
        <w:br w:type="page"/>
      </w:r>
    </w:p>
    <w:p w14:paraId="7F565401" w14:textId="13B23746" w:rsidR="00A46330" w:rsidRPr="005314B5" w:rsidRDefault="00A46330" w:rsidP="00A46330">
      <w:pPr>
        <w:pStyle w:val="SMcaption"/>
        <w:spacing w:line="360" w:lineRule="auto"/>
        <w:rPr>
          <w:rFonts w:ascii="Myriad Pro" w:hAnsi="Myriad Pro"/>
          <w:sz w:val="22"/>
          <w:szCs w:val="22"/>
        </w:rPr>
      </w:pPr>
      <w:r>
        <w:rPr>
          <w:noProof/>
        </w:rPr>
        <w:lastRenderedPageBreak/>
        <w:drawing>
          <wp:inline distT="0" distB="0" distL="0" distR="0" wp14:anchorId="36FF2F94" wp14:editId="7F39FB2F">
            <wp:extent cx="5486400" cy="205824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2058245"/>
                    </a:xfrm>
                    <a:prstGeom prst="rect">
                      <a:avLst/>
                    </a:prstGeom>
                  </pic:spPr>
                </pic:pic>
              </a:graphicData>
            </a:graphic>
          </wp:inline>
        </w:drawing>
      </w:r>
    </w:p>
    <w:p w14:paraId="2DE1B0F0" w14:textId="7791EB7D" w:rsidR="00A46330" w:rsidRPr="005314B5" w:rsidRDefault="00A46330" w:rsidP="00A46330">
      <w:pPr>
        <w:pStyle w:val="SMHeading"/>
        <w:spacing w:line="360" w:lineRule="auto"/>
        <w:rPr>
          <w:rFonts w:ascii="Myriad Pro" w:hAnsi="Myriad Pro"/>
          <w:sz w:val="22"/>
          <w:szCs w:val="22"/>
        </w:rPr>
      </w:pPr>
      <w:r w:rsidRPr="005314B5">
        <w:rPr>
          <w:rFonts w:ascii="Myriad Pro" w:hAnsi="Myriad Pro"/>
          <w:sz w:val="22"/>
          <w:szCs w:val="22"/>
        </w:rPr>
        <w:t>Figure S</w:t>
      </w:r>
      <w:r>
        <w:rPr>
          <w:rFonts w:ascii="Myriad Pro" w:hAnsi="Myriad Pro"/>
          <w:sz w:val="22"/>
          <w:szCs w:val="22"/>
        </w:rPr>
        <w:t>10</w:t>
      </w:r>
      <w:r w:rsidRPr="005314B5">
        <w:rPr>
          <w:rFonts w:ascii="Myriad Pro" w:hAnsi="Myriad Pro"/>
          <w:sz w:val="22"/>
          <w:szCs w:val="22"/>
        </w:rPr>
        <w:t xml:space="preserve">. </w:t>
      </w:r>
      <w:r w:rsidRPr="00A46330">
        <w:rPr>
          <w:rFonts w:ascii="Myriad Pro" w:hAnsi="Myriad Pro"/>
          <w:b w:val="0"/>
          <w:sz w:val="22"/>
          <w:szCs w:val="22"/>
          <w:lang w:eastAsia="zh-CN"/>
        </w:rPr>
        <w:t>The cross-correlation of daily maximum temperature with daily minimum temperature. Panel (a) shows the cross-correlation spatially averaged over 1961-2000 in the historical period (black) and over 2061-2100 under the RCP 2.6 scenario (blue) and the RCP 8.5 scenario (red) in urban, while panel (b) shows results in rural. The error bars are given as the standard deviation of the mean in space</w:t>
      </w:r>
      <w:r>
        <w:rPr>
          <w:rFonts w:ascii="Myriad Pro" w:hAnsi="Myriad Pro"/>
          <w:b w:val="0"/>
          <w:sz w:val="22"/>
          <w:szCs w:val="22"/>
          <w:lang w:eastAsia="zh-CN"/>
        </w:rPr>
        <w:t>.</w:t>
      </w:r>
    </w:p>
    <w:p w14:paraId="46C95776" w14:textId="47386871" w:rsidR="00A46330" w:rsidRDefault="00A46330" w:rsidP="00A46330">
      <w:pPr>
        <w:rPr>
          <w:rFonts w:ascii="Myriad Pro" w:hAnsi="Myriad Pro"/>
          <w:sz w:val="22"/>
          <w:szCs w:val="22"/>
        </w:rPr>
      </w:pPr>
      <w:r>
        <w:rPr>
          <w:rFonts w:ascii="Myriad Pro" w:hAnsi="Myriad Pro"/>
          <w:sz w:val="22"/>
          <w:szCs w:val="22"/>
        </w:rPr>
        <w:br w:type="page"/>
      </w:r>
    </w:p>
    <w:p w14:paraId="3E2F03BA" w14:textId="022FAC87" w:rsidR="00DF7C9A" w:rsidRPr="005314B5" w:rsidRDefault="005445FA" w:rsidP="003F3A56">
      <w:pPr>
        <w:pStyle w:val="SMcaption"/>
        <w:spacing w:line="360" w:lineRule="auto"/>
        <w:rPr>
          <w:rFonts w:ascii="Myriad Pro" w:hAnsi="Myriad Pro"/>
          <w:sz w:val="22"/>
          <w:szCs w:val="22"/>
        </w:rPr>
      </w:pPr>
      <w:r>
        <w:rPr>
          <w:rFonts w:ascii="Myriad Pro" w:hAnsi="Myriad Pro"/>
          <w:noProof/>
          <w:sz w:val="22"/>
          <w:szCs w:val="22"/>
        </w:rPr>
        <w:lastRenderedPageBreak/>
        <w:drawing>
          <wp:inline distT="0" distB="0" distL="0" distR="0" wp14:anchorId="79FA76BB" wp14:editId="789AE5DB">
            <wp:extent cx="5486400" cy="43878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4387850"/>
                    </a:xfrm>
                    <a:prstGeom prst="rect">
                      <a:avLst/>
                    </a:prstGeom>
                  </pic:spPr>
                </pic:pic>
              </a:graphicData>
            </a:graphic>
          </wp:inline>
        </w:drawing>
      </w:r>
    </w:p>
    <w:p w14:paraId="2CAEBA3B" w14:textId="2B7AB6C7" w:rsidR="00DF7C9A" w:rsidRPr="005314B5" w:rsidRDefault="00DF7C9A" w:rsidP="003F3A56">
      <w:pPr>
        <w:pStyle w:val="SMHeading"/>
        <w:spacing w:line="360" w:lineRule="auto"/>
        <w:rPr>
          <w:rFonts w:ascii="Myriad Pro" w:hAnsi="Myriad Pro"/>
          <w:sz w:val="22"/>
          <w:szCs w:val="22"/>
        </w:rPr>
      </w:pPr>
      <w:r w:rsidRPr="005314B5">
        <w:rPr>
          <w:rFonts w:ascii="Myriad Pro" w:hAnsi="Myriad Pro"/>
          <w:sz w:val="22"/>
          <w:szCs w:val="22"/>
        </w:rPr>
        <w:t>Figure S</w:t>
      </w:r>
      <w:r w:rsidR="009D5B8E">
        <w:rPr>
          <w:rFonts w:ascii="Myriad Pro" w:hAnsi="Myriad Pro"/>
          <w:sz w:val="22"/>
          <w:szCs w:val="22"/>
        </w:rPr>
        <w:t>11</w:t>
      </w:r>
      <w:r w:rsidRPr="005314B5">
        <w:rPr>
          <w:rFonts w:ascii="Myriad Pro" w:hAnsi="Myriad Pro"/>
          <w:sz w:val="22"/>
          <w:szCs w:val="22"/>
        </w:rPr>
        <w:t xml:space="preserve">. </w:t>
      </w:r>
      <w:r w:rsidR="00DA0414">
        <w:rPr>
          <w:rFonts w:ascii="Myriad Pro" w:hAnsi="Myriad Pro" w:hint="eastAsia"/>
          <w:b w:val="0"/>
          <w:sz w:val="22"/>
          <w:szCs w:val="22"/>
          <w:lang w:eastAsia="zh-CN"/>
        </w:rPr>
        <w:t>T</w:t>
      </w:r>
      <w:r w:rsidR="00DA0414" w:rsidRPr="00DE0563">
        <w:rPr>
          <w:rFonts w:ascii="Myriad Pro" w:hAnsi="Myriad Pro"/>
          <w:b w:val="0"/>
          <w:sz w:val="22"/>
          <w:szCs w:val="22"/>
          <w:lang w:eastAsia="zh-CN"/>
        </w:rPr>
        <w:t>he d</w:t>
      </w:r>
      <w:r w:rsidRPr="00DF7C9A">
        <w:rPr>
          <w:rFonts w:ascii="Myriad Pro" w:hAnsi="Myriad Pro"/>
          <w:b w:val="0"/>
          <w:sz w:val="22"/>
          <w:szCs w:val="22"/>
        </w:rPr>
        <w:t>uration of summertime hot extremes under RCP 2.6 and RCP 8.5 scenarios in China. (a)-(c) Duration of independent hot day in urban, rural, and their difference. (d)-(f) Duration of independent hot night in urban, rural, and their difference. (g)-(</w:t>
      </w:r>
      <w:proofErr w:type="spellStart"/>
      <w:r w:rsidRPr="00DF7C9A">
        <w:rPr>
          <w:rFonts w:ascii="Myriad Pro" w:hAnsi="Myriad Pro"/>
          <w:b w:val="0"/>
          <w:sz w:val="22"/>
          <w:szCs w:val="22"/>
        </w:rPr>
        <w:t>i</w:t>
      </w:r>
      <w:proofErr w:type="spellEnd"/>
      <w:r w:rsidRPr="00DF7C9A">
        <w:rPr>
          <w:rFonts w:ascii="Myriad Pro" w:hAnsi="Myriad Pro"/>
          <w:b w:val="0"/>
          <w:sz w:val="22"/>
          <w:szCs w:val="22"/>
        </w:rPr>
        <w:t>) Duration of compound hot event in urban, rural, and their difference. The first column shows the duration in urban land, the second column shows the duration in rural land, and the third column shows their differences.</w:t>
      </w:r>
      <w:r w:rsidR="005445FA">
        <w:rPr>
          <w:rFonts w:ascii="Myriad Pro" w:hAnsi="Myriad Pro"/>
          <w:b w:val="0"/>
          <w:sz w:val="22"/>
          <w:szCs w:val="22"/>
        </w:rPr>
        <w:t xml:space="preserve"> </w:t>
      </w:r>
      <w:r w:rsidR="005445FA" w:rsidRPr="005445FA">
        <w:rPr>
          <w:rFonts w:ascii="Myriad Pro" w:hAnsi="Myriad Pro"/>
          <w:b w:val="0"/>
          <w:sz w:val="22"/>
          <w:szCs w:val="22"/>
        </w:rPr>
        <w:t>The solid curves denote the 10-yr moving average</w:t>
      </w:r>
      <w:r w:rsidR="00384D38">
        <w:rPr>
          <w:rFonts w:ascii="Myriad Pro" w:hAnsi="Myriad Pro"/>
          <w:b w:val="0"/>
          <w:sz w:val="22"/>
          <w:szCs w:val="22"/>
        </w:rPr>
        <w:t>s</w:t>
      </w:r>
      <w:r w:rsidR="005445FA" w:rsidRPr="005445FA">
        <w:rPr>
          <w:rFonts w:ascii="Myriad Pro" w:hAnsi="Myriad Pro"/>
          <w:b w:val="0"/>
          <w:sz w:val="22"/>
          <w:szCs w:val="22"/>
        </w:rPr>
        <w:t>, and the dashed lines in the third column are linear regression fits.</w:t>
      </w:r>
    </w:p>
    <w:p w14:paraId="68D30B11" w14:textId="035C68D7" w:rsidR="00DF7C9A" w:rsidRDefault="003F3A56" w:rsidP="003F3A56">
      <w:pPr>
        <w:rPr>
          <w:rFonts w:ascii="Myriad Pro" w:hAnsi="Myriad Pro"/>
          <w:sz w:val="22"/>
          <w:szCs w:val="22"/>
        </w:rPr>
      </w:pPr>
      <w:r>
        <w:rPr>
          <w:rFonts w:ascii="Myriad Pro" w:hAnsi="Myriad Pro"/>
          <w:sz w:val="22"/>
          <w:szCs w:val="22"/>
        </w:rPr>
        <w:br w:type="page"/>
      </w:r>
    </w:p>
    <w:p w14:paraId="717125DD" w14:textId="3DC095D2" w:rsidR="00537601" w:rsidRPr="005314B5" w:rsidRDefault="005445FA" w:rsidP="003F3A56">
      <w:pPr>
        <w:pStyle w:val="SMcaption"/>
        <w:spacing w:line="360" w:lineRule="auto"/>
        <w:rPr>
          <w:rFonts w:ascii="Myriad Pro" w:hAnsi="Myriad Pro"/>
          <w:sz w:val="22"/>
          <w:szCs w:val="22"/>
        </w:rPr>
      </w:pPr>
      <w:r>
        <w:rPr>
          <w:rFonts w:ascii="Myriad Pro" w:hAnsi="Myriad Pro"/>
          <w:noProof/>
          <w:sz w:val="22"/>
          <w:szCs w:val="22"/>
        </w:rPr>
        <w:lastRenderedPageBreak/>
        <w:drawing>
          <wp:inline distT="0" distB="0" distL="0" distR="0" wp14:anchorId="204074A1" wp14:editId="74756704">
            <wp:extent cx="5486400" cy="438785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4387850"/>
                    </a:xfrm>
                    <a:prstGeom prst="rect">
                      <a:avLst/>
                    </a:prstGeom>
                  </pic:spPr>
                </pic:pic>
              </a:graphicData>
            </a:graphic>
          </wp:inline>
        </w:drawing>
      </w:r>
    </w:p>
    <w:p w14:paraId="34C984C8" w14:textId="1246607A" w:rsidR="00DF7C9A" w:rsidRPr="005314B5" w:rsidRDefault="00DF7C9A" w:rsidP="003F3A56">
      <w:pPr>
        <w:pStyle w:val="SMHeading"/>
        <w:spacing w:line="360" w:lineRule="auto"/>
        <w:rPr>
          <w:rFonts w:ascii="Myriad Pro" w:hAnsi="Myriad Pro"/>
          <w:sz w:val="22"/>
          <w:szCs w:val="22"/>
        </w:rPr>
      </w:pPr>
      <w:r w:rsidRPr="005314B5">
        <w:rPr>
          <w:rFonts w:ascii="Myriad Pro" w:hAnsi="Myriad Pro"/>
          <w:sz w:val="22"/>
          <w:szCs w:val="22"/>
        </w:rPr>
        <w:t>Figure S</w:t>
      </w:r>
      <w:r w:rsidR="009D5B8E">
        <w:rPr>
          <w:rFonts w:ascii="Myriad Pro" w:hAnsi="Myriad Pro"/>
          <w:sz w:val="22"/>
          <w:szCs w:val="22"/>
        </w:rPr>
        <w:t>12</w:t>
      </w:r>
      <w:r w:rsidRPr="005314B5">
        <w:rPr>
          <w:rFonts w:ascii="Myriad Pro" w:hAnsi="Myriad Pro"/>
          <w:sz w:val="22"/>
          <w:szCs w:val="22"/>
        </w:rPr>
        <w:t xml:space="preserve">. </w:t>
      </w:r>
      <w:r w:rsidRPr="00DF7C9A">
        <w:rPr>
          <w:rFonts w:ascii="Myriad Pro" w:hAnsi="Myriad Pro"/>
          <w:b w:val="0"/>
          <w:sz w:val="22"/>
          <w:szCs w:val="22"/>
        </w:rPr>
        <w:t>Similar to Figure S</w:t>
      </w:r>
      <w:r w:rsidR="005445FA">
        <w:rPr>
          <w:rFonts w:ascii="Myriad Pro" w:hAnsi="Myriad Pro"/>
          <w:b w:val="0"/>
          <w:sz w:val="22"/>
          <w:szCs w:val="22"/>
        </w:rPr>
        <w:t>11</w:t>
      </w:r>
      <w:r w:rsidRPr="00DF7C9A">
        <w:rPr>
          <w:rFonts w:ascii="Myriad Pro" w:hAnsi="Myriad Pro"/>
          <w:b w:val="0"/>
          <w:sz w:val="22"/>
          <w:szCs w:val="22"/>
        </w:rPr>
        <w:t xml:space="preserve"> but for</w:t>
      </w:r>
      <w:r w:rsidR="00DA0414">
        <w:rPr>
          <w:rFonts w:ascii="Myriad Pro" w:hAnsi="Myriad Pro" w:hint="eastAsia"/>
          <w:b w:val="0"/>
          <w:sz w:val="22"/>
          <w:szCs w:val="22"/>
          <w:lang w:eastAsia="zh-CN"/>
        </w:rPr>
        <w:t xml:space="preserve"> the</w:t>
      </w:r>
      <w:r w:rsidRPr="00DF7C9A">
        <w:rPr>
          <w:rFonts w:ascii="Myriad Pro" w:hAnsi="Myriad Pro"/>
          <w:b w:val="0"/>
          <w:sz w:val="22"/>
          <w:szCs w:val="22"/>
        </w:rPr>
        <w:t xml:space="preserve"> intensity.</w:t>
      </w:r>
    </w:p>
    <w:p w14:paraId="6A62A7C1" w14:textId="77777777" w:rsidR="00DF7C9A" w:rsidRDefault="00DF7C9A" w:rsidP="003F3A56">
      <w:pPr>
        <w:pStyle w:val="SMcaption"/>
        <w:spacing w:line="360" w:lineRule="auto"/>
        <w:rPr>
          <w:rFonts w:ascii="Myriad Pro" w:hAnsi="Myriad Pro"/>
          <w:sz w:val="22"/>
          <w:szCs w:val="22"/>
        </w:rPr>
        <w:sectPr w:rsidR="00DF7C9A" w:rsidSect="00F125EE">
          <w:headerReference w:type="default" r:id="rId20"/>
          <w:footerReference w:type="default" r:id="rId21"/>
          <w:pgSz w:w="12240" w:h="15840"/>
          <w:pgMar w:top="1440" w:right="1800" w:bottom="1440" w:left="1800" w:header="720" w:footer="720" w:gutter="0"/>
          <w:pgNumType w:start="1"/>
          <w:cols w:space="720"/>
          <w:docGrid w:linePitch="360"/>
        </w:sectPr>
      </w:pPr>
    </w:p>
    <w:p w14:paraId="26A6C794" w14:textId="7785861C" w:rsidR="0066722B" w:rsidRDefault="003F3A56" w:rsidP="003F3A56">
      <w:pPr>
        <w:pStyle w:val="SMHeading"/>
        <w:spacing w:line="360" w:lineRule="auto"/>
        <w:rPr>
          <w:rFonts w:ascii="Myriad Pro" w:hAnsi="Myriad Pro"/>
          <w:sz w:val="22"/>
          <w:szCs w:val="22"/>
        </w:rPr>
      </w:pPr>
      <w:r w:rsidRPr="005314B5">
        <w:rPr>
          <w:rFonts w:ascii="Myriad Pro" w:hAnsi="Myriad Pro"/>
          <w:sz w:val="22"/>
          <w:szCs w:val="22"/>
        </w:rPr>
        <w:lastRenderedPageBreak/>
        <w:t xml:space="preserve">Table S1. </w:t>
      </w:r>
      <w:r w:rsidRPr="003F3A56">
        <w:rPr>
          <w:rFonts w:ascii="Myriad Pro" w:hAnsi="Myriad Pro"/>
          <w:b w:val="0"/>
          <w:sz w:val="22"/>
          <w:szCs w:val="22"/>
        </w:rPr>
        <w:t>The trends of urban and rural temperature</w:t>
      </w:r>
      <w:r w:rsidR="00DA0414">
        <w:rPr>
          <w:rFonts w:ascii="Myriad Pro" w:hAnsi="Myriad Pro" w:hint="eastAsia"/>
          <w:b w:val="0"/>
          <w:sz w:val="22"/>
          <w:szCs w:val="22"/>
          <w:lang w:eastAsia="zh-CN"/>
        </w:rPr>
        <w:t>s</w:t>
      </w:r>
      <w:r w:rsidRPr="003F3A56">
        <w:rPr>
          <w:rFonts w:ascii="Myriad Pro" w:hAnsi="Myriad Pro"/>
          <w:b w:val="0"/>
          <w:sz w:val="22"/>
          <w:szCs w:val="22"/>
        </w:rPr>
        <w:t xml:space="preserve"> in summer.</w:t>
      </w:r>
    </w:p>
    <w:tbl>
      <w:tblPr>
        <w:tblW w:w="13027" w:type="dxa"/>
        <w:tblLayout w:type="fixed"/>
        <w:tblLook w:val="04A0" w:firstRow="1" w:lastRow="0" w:firstColumn="1" w:lastColumn="0" w:noHBand="0" w:noVBand="1"/>
      </w:tblPr>
      <w:tblGrid>
        <w:gridCol w:w="2874"/>
        <w:gridCol w:w="1204"/>
        <w:gridCol w:w="1054"/>
        <w:gridCol w:w="1063"/>
        <w:gridCol w:w="1209"/>
        <w:gridCol w:w="1057"/>
        <w:gridCol w:w="1064"/>
        <w:gridCol w:w="1209"/>
        <w:gridCol w:w="1058"/>
        <w:gridCol w:w="1200"/>
        <w:gridCol w:w="35"/>
      </w:tblGrid>
      <w:tr w:rsidR="00DF7C9A" w:rsidRPr="0036221F" w14:paraId="3B4E0B0B" w14:textId="77777777" w:rsidTr="00DF7C9A">
        <w:trPr>
          <w:gridAfter w:val="1"/>
          <w:wAfter w:w="30" w:type="dxa"/>
          <w:trHeight w:val="546"/>
        </w:trPr>
        <w:tc>
          <w:tcPr>
            <w:tcW w:w="2876" w:type="dxa"/>
            <w:tcBorders>
              <w:top w:val="single" w:sz="4" w:space="0" w:color="auto"/>
              <w:left w:val="nil"/>
              <w:bottom w:val="nil"/>
              <w:right w:val="nil"/>
            </w:tcBorders>
            <w:shd w:val="clear" w:color="auto" w:fill="auto"/>
            <w:noWrap/>
            <w:vAlign w:val="center"/>
            <w:hideMark/>
          </w:tcPr>
          <w:p w14:paraId="3A43003F" w14:textId="77777777" w:rsidR="00DF7C9A" w:rsidRPr="00DF7C9A" w:rsidRDefault="00DF7C9A" w:rsidP="003F3A56">
            <w:pPr>
              <w:spacing w:line="360" w:lineRule="auto"/>
              <w:ind w:rightChars="-160" w:right="-384"/>
              <w:jc w:val="center"/>
              <w:rPr>
                <w:rFonts w:ascii="Myriad Pro" w:hAnsi="Myriad Pro"/>
                <w:sz w:val="22"/>
                <w:szCs w:val="22"/>
              </w:rPr>
            </w:pPr>
          </w:p>
        </w:tc>
        <w:tc>
          <w:tcPr>
            <w:tcW w:w="3324" w:type="dxa"/>
            <w:gridSpan w:val="3"/>
            <w:tcBorders>
              <w:top w:val="single" w:sz="4" w:space="0" w:color="auto"/>
              <w:left w:val="nil"/>
              <w:bottom w:val="nil"/>
              <w:right w:val="nil"/>
            </w:tcBorders>
            <w:shd w:val="clear" w:color="auto" w:fill="auto"/>
            <w:noWrap/>
            <w:vAlign w:val="center"/>
            <w:hideMark/>
          </w:tcPr>
          <w:p w14:paraId="376D4E53"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Urban</w:t>
            </w:r>
          </w:p>
        </w:tc>
        <w:tc>
          <w:tcPr>
            <w:tcW w:w="3330" w:type="dxa"/>
            <w:gridSpan w:val="3"/>
            <w:tcBorders>
              <w:top w:val="single" w:sz="4" w:space="0" w:color="auto"/>
              <w:left w:val="nil"/>
              <w:bottom w:val="nil"/>
              <w:right w:val="nil"/>
            </w:tcBorders>
            <w:shd w:val="clear" w:color="auto" w:fill="auto"/>
            <w:noWrap/>
            <w:vAlign w:val="center"/>
            <w:hideMark/>
          </w:tcPr>
          <w:p w14:paraId="77628D08"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Rural</w:t>
            </w:r>
          </w:p>
        </w:tc>
        <w:tc>
          <w:tcPr>
            <w:tcW w:w="3467" w:type="dxa"/>
            <w:gridSpan w:val="3"/>
            <w:tcBorders>
              <w:top w:val="single" w:sz="4" w:space="0" w:color="auto"/>
              <w:left w:val="nil"/>
              <w:bottom w:val="nil"/>
              <w:right w:val="nil"/>
            </w:tcBorders>
            <w:shd w:val="clear" w:color="auto" w:fill="auto"/>
            <w:noWrap/>
            <w:vAlign w:val="center"/>
            <w:hideMark/>
          </w:tcPr>
          <w:p w14:paraId="1AC965AB"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UHI</w:t>
            </w:r>
          </w:p>
        </w:tc>
      </w:tr>
      <w:tr w:rsidR="00DF7C9A" w:rsidRPr="0036221F" w14:paraId="6CBF7398" w14:textId="77777777" w:rsidTr="00DF7C9A">
        <w:trPr>
          <w:gridAfter w:val="1"/>
          <w:wAfter w:w="35" w:type="dxa"/>
          <w:trHeight w:val="546"/>
        </w:trPr>
        <w:tc>
          <w:tcPr>
            <w:tcW w:w="2876" w:type="dxa"/>
            <w:tcBorders>
              <w:top w:val="nil"/>
              <w:left w:val="nil"/>
              <w:bottom w:val="single" w:sz="4" w:space="0" w:color="auto"/>
              <w:right w:val="nil"/>
            </w:tcBorders>
            <w:shd w:val="clear" w:color="auto" w:fill="auto"/>
            <w:noWrap/>
            <w:vAlign w:val="center"/>
            <w:hideMark/>
          </w:tcPr>
          <w:p w14:paraId="3C0A6822" w14:textId="77777777" w:rsidR="00DF7C9A" w:rsidRPr="0036221F" w:rsidRDefault="00DF7C9A" w:rsidP="003F3A56">
            <w:pPr>
              <w:spacing w:line="360" w:lineRule="auto"/>
              <w:jc w:val="center"/>
              <w:rPr>
                <w:rFonts w:eastAsia="DengXian"/>
                <w:color w:val="000000"/>
                <w:sz w:val="22"/>
                <w:szCs w:val="21"/>
              </w:rPr>
            </w:pPr>
          </w:p>
        </w:tc>
        <w:tc>
          <w:tcPr>
            <w:tcW w:w="1205" w:type="dxa"/>
            <w:tcBorders>
              <w:top w:val="nil"/>
              <w:left w:val="nil"/>
              <w:bottom w:val="single" w:sz="4" w:space="0" w:color="auto"/>
              <w:right w:val="nil"/>
            </w:tcBorders>
            <w:shd w:val="clear" w:color="auto" w:fill="auto"/>
            <w:noWrap/>
            <w:vAlign w:val="center"/>
            <w:hideMark/>
          </w:tcPr>
          <w:p w14:paraId="7649B099"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Historical</w:t>
            </w:r>
          </w:p>
        </w:tc>
        <w:tc>
          <w:tcPr>
            <w:tcW w:w="1055" w:type="dxa"/>
            <w:tcBorders>
              <w:top w:val="nil"/>
              <w:left w:val="nil"/>
              <w:bottom w:val="single" w:sz="4" w:space="0" w:color="auto"/>
              <w:right w:val="nil"/>
            </w:tcBorders>
            <w:shd w:val="clear" w:color="auto" w:fill="auto"/>
            <w:noWrap/>
            <w:vAlign w:val="center"/>
            <w:hideMark/>
          </w:tcPr>
          <w:p w14:paraId="0408CC08"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RCP 2.6</w:t>
            </w:r>
          </w:p>
        </w:tc>
        <w:tc>
          <w:tcPr>
            <w:tcW w:w="1062" w:type="dxa"/>
            <w:tcBorders>
              <w:top w:val="nil"/>
              <w:left w:val="nil"/>
              <w:bottom w:val="single" w:sz="4" w:space="0" w:color="auto"/>
              <w:right w:val="nil"/>
            </w:tcBorders>
            <w:shd w:val="clear" w:color="auto" w:fill="auto"/>
            <w:noWrap/>
            <w:vAlign w:val="center"/>
            <w:hideMark/>
          </w:tcPr>
          <w:p w14:paraId="6087F87D"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RCP 8.5</w:t>
            </w:r>
          </w:p>
        </w:tc>
        <w:tc>
          <w:tcPr>
            <w:tcW w:w="1209" w:type="dxa"/>
            <w:tcBorders>
              <w:top w:val="nil"/>
              <w:left w:val="nil"/>
              <w:bottom w:val="single" w:sz="4" w:space="0" w:color="auto"/>
              <w:right w:val="nil"/>
            </w:tcBorders>
            <w:shd w:val="clear" w:color="auto" w:fill="auto"/>
            <w:noWrap/>
            <w:vAlign w:val="center"/>
            <w:hideMark/>
          </w:tcPr>
          <w:p w14:paraId="5B54CC58"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Historical</w:t>
            </w:r>
          </w:p>
        </w:tc>
        <w:tc>
          <w:tcPr>
            <w:tcW w:w="1057" w:type="dxa"/>
            <w:tcBorders>
              <w:top w:val="nil"/>
              <w:left w:val="nil"/>
              <w:bottom w:val="single" w:sz="4" w:space="0" w:color="auto"/>
              <w:right w:val="nil"/>
            </w:tcBorders>
            <w:shd w:val="clear" w:color="auto" w:fill="auto"/>
            <w:noWrap/>
            <w:vAlign w:val="center"/>
            <w:hideMark/>
          </w:tcPr>
          <w:p w14:paraId="5F302C40"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RCP 2.6</w:t>
            </w:r>
          </w:p>
        </w:tc>
        <w:tc>
          <w:tcPr>
            <w:tcW w:w="1062" w:type="dxa"/>
            <w:tcBorders>
              <w:top w:val="nil"/>
              <w:left w:val="nil"/>
              <w:bottom w:val="single" w:sz="4" w:space="0" w:color="auto"/>
              <w:right w:val="nil"/>
            </w:tcBorders>
            <w:shd w:val="clear" w:color="auto" w:fill="auto"/>
            <w:noWrap/>
            <w:vAlign w:val="center"/>
            <w:hideMark/>
          </w:tcPr>
          <w:p w14:paraId="561E7CBF"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RCP 8.5</w:t>
            </w:r>
          </w:p>
        </w:tc>
        <w:tc>
          <w:tcPr>
            <w:tcW w:w="1209" w:type="dxa"/>
            <w:tcBorders>
              <w:top w:val="nil"/>
              <w:left w:val="nil"/>
              <w:bottom w:val="single" w:sz="4" w:space="0" w:color="auto"/>
              <w:right w:val="nil"/>
            </w:tcBorders>
            <w:shd w:val="clear" w:color="auto" w:fill="auto"/>
            <w:noWrap/>
            <w:vAlign w:val="center"/>
            <w:hideMark/>
          </w:tcPr>
          <w:p w14:paraId="6AA4A1FF"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Historical</w:t>
            </w:r>
          </w:p>
        </w:tc>
        <w:tc>
          <w:tcPr>
            <w:tcW w:w="1058" w:type="dxa"/>
            <w:tcBorders>
              <w:top w:val="nil"/>
              <w:left w:val="nil"/>
              <w:bottom w:val="single" w:sz="4" w:space="0" w:color="auto"/>
              <w:right w:val="nil"/>
            </w:tcBorders>
            <w:shd w:val="clear" w:color="auto" w:fill="auto"/>
            <w:noWrap/>
            <w:vAlign w:val="center"/>
            <w:hideMark/>
          </w:tcPr>
          <w:p w14:paraId="48E7A215"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RCP 2.6</w:t>
            </w:r>
          </w:p>
        </w:tc>
        <w:tc>
          <w:tcPr>
            <w:tcW w:w="1199" w:type="dxa"/>
            <w:tcBorders>
              <w:top w:val="nil"/>
              <w:left w:val="nil"/>
              <w:bottom w:val="single" w:sz="4" w:space="0" w:color="auto"/>
              <w:right w:val="nil"/>
            </w:tcBorders>
            <w:shd w:val="clear" w:color="auto" w:fill="auto"/>
            <w:noWrap/>
            <w:vAlign w:val="center"/>
            <w:hideMark/>
          </w:tcPr>
          <w:p w14:paraId="7941CF6D"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RCP 8.5</w:t>
            </w:r>
          </w:p>
        </w:tc>
      </w:tr>
      <w:tr w:rsidR="00DF7C9A" w:rsidRPr="0036221F" w14:paraId="3D3A27AB" w14:textId="77777777" w:rsidTr="00DF7C9A">
        <w:trPr>
          <w:gridAfter w:val="1"/>
          <w:wAfter w:w="35" w:type="dxa"/>
          <w:trHeight w:val="546"/>
        </w:trPr>
        <w:tc>
          <w:tcPr>
            <w:tcW w:w="2876" w:type="dxa"/>
            <w:tcBorders>
              <w:top w:val="nil"/>
              <w:left w:val="nil"/>
              <w:bottom w:val="nil"/>
              <w:right w:val="nil"/>
            </w:tcBorders>
            <w:shd w:val="clear" w:color="auto" w:fill="auto"/>
            <w:noWrap/>
            <w:vAlign w:val="center"/>
            <w:hideMark/>
          </w:tcPr>
          <w:p w14:paraId="07C276BF"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Daily Maximum Temperature</w:t>
            </w:r>
          </w:p>
        </w:tc>
        <w:tc>
          <w:tcPr>
            <w:tcW w:w="1205" w:type="dxa"/>
            <w:tcBorders>
              <w:top w:val="nil"/>
              <w:left w:val="nil"/>
              <w:bottom w:val="nil"/>
              <w:right w:val="nil"/>
            </w:tcBorders>
            <w:shd w:val="clear" w:color="auto" w:fill="auto"/>
            <w:noWrap/>
            <w:vAlign w:val="center"/>
            <w:hideMark/>
          </w:tcPr>
          <w:p w14:paraId="4A523FD9"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+0.129*</w:t>
            </w:r>
          </w:p>
        </w:tc>
        <w:tc>
          <w:tcPr>
            <w:tcW w:w="1055" w:type="dxa"/>
            <w:tcBorders>
              <w:top w:val="nil"/>
              <w:left w:val="nil"/>
              <w:bottom w:val="nil"/>
              <w:right w:val="nil"/>
            </w:tcBorders>
            <w:shd w:val="clear" w:color="auto" w:fill="auto"/>
            <w:noWrap/>
            <w:vAlign w:val="center"/>
            <w:hideMark/>
          </w:tcPr>
          <w:p w14:paraId="50684617"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+0.064**</w:t>
            </w:r>
          </w:p>
        </w:tc>
        <w:tc>
          <w:tcPr>
            <w:tcW w:w="1062" w:type="dxa"/>
            <w:tcBorders>
              <w:top w:val="nil"/>
              <w:left w:val="nil"/>
              <w:bottom w:val="nil"/>
              <w:right w:val="nil"/>
            </w:tcBorders>
            <w:shd w:val="clear" w:color="auto" w:fill="auto"/>
            <w:noWrap/>
            <w:vAlign w:val="center"/>
            <w:hideMark/>
          </w:tcPr>
          <w:p w14:paraId="4B55CD87"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+0.441**</w:t>
            </w:r>
          </w:p>
        </w:tc>
        <w:tc>
          <w:tcPr>
            <w:tcW w:w="1209" w:type="dxa"/>
            <w:tcBorders>
              <w:top w:val="nil"/>
              <w:left w:val="nil"/>
              <w:bottom w:val="nil"/>
              <w:right w:val="nil"/>
            </w:tcBorders>
            <w:shd w:val="clear" w:color="auto" w:fill="auto"/>
            <w:noWrap/>
            <w:vAlign w:val="center"/>
            <w:hideMark/>
          </w:tcPr>
          <w:p w14:paraId="35BA8079"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+0.124</w:t>
            </w:r>
          </w:p>
        </w:tc>
        <w:tc>
          <w:tcPr>
            <w:tcW w:w="1057" w:type="dxa"/>
            <w:tcBorders>
              <w:top w:val="nil"/>
              <w:left w:val="nil"/>
              <w:bottom w:val="nil"/>
              <w:right w:val="nil"/>
            </w:tcBorders>
            <w:shd w:val="clear" w:color="auto" w:fill="auto"/>
            <w:noWrap/>
            <w:vAlign w:val="center"/>
            <w:hideMark/>
          </w:tcPr>
          <w:p w14:paraId="4EDF5FEC"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+0.066**</w:t>
            </w:r>
          </w:p>
        </w:tc>
        <w:tc>
          <w:tcPr>
            <w:tcW w:w="1062" w:type="dxa"/>
            <w:tcBorders>
              <w:top w:val="nil"/>
              <w:left w:val="nil"/>
              <w:bottom w:val="nil"/>
              <w:right w:val="nil"/>
            </w:tcBorders>
            <w:shd w:val="clear" w:color="auto" w:fill="auto"/>
            <w:noWrap/>
            <w:vAlign w:val="center"/>
            <w:hideMark/>
          </w:tcPr>
          <w:p w14:paraId="6A6FC2E3"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+0.438**</w:t>
            </w:r>
          </w:p>
        </w:tc>
        <w:tc>
          <w:tcPr>
            <w:tcW w:w="1209" w:type="dxa"/>
            <w:tcBorders>
              <w:top w:val="nil"/>
              <w:left w:val="nil"/>
              <w:bottom w:val="nil"/>
              <w:right w:val="nil"/>
            </w:tcBorders>
            <w:shd w:val="clear" w:color="auto" w:fill="auto"/>
            <w:noWrap/>
            <w:vAlign w:val="center"/>
            <w:hideMark/>
          </w:tcPr>
          <w:p w14:paraId="5C947CB8"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+0.005</w:t>
            </w:r>
          </w:p>
        </w:tc>
        <w:tc>
          <w:tcPr>
            <w:tcW w:w="1058" w:type="dxa"/>
            <w:tcBorders>
              <w:top w:val="nil"/>
              <w:left w:val="nil"/>
              <w:bottom w:val="nil"/>
              <w:right w:val="nil"/>
            </w:tcBorders>
            <w:shd w:val="clear" w:color="auto" w:fill="auto"/>
            <w:noWrap/>
            <w:vAlign w:val="center"/>
            <w:hideMark/>
          </w:tcPr>
          <w:p w14:paraId="47817B28"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-0.002*</w:t>
            </w:r>
          </w:p>
        </w:tc>
        <w:tc>
          <w:tcPr>
            <w:tcW w:w="1199" w:type="dxa"/>
            <w:tcBorders>
              <w:top w:val="nil"/>
              <w:left w:val="nil"/>
              <w:bottom w:val="nil"/>
              <w:right w:val="nil"/>
            </w:tcBorders>
            <w:shd w:val="clear" w:color="auto" w:fill="auto"/>
            <w:noWrap/>
            <w:vAlign w:val="center"/>
            <w:hideMark/>
          </w:tcPr>
          <w:p w14:paraId="4D5E7EFA"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+0.003**</w:t>
            </w:r>
          </w:p>
        </w:tc>
      </w:tr>
      <w:tr w:rsidR="00DF7C9A" w:rsidRPr="0036221F" w14:paraId="7093C04F" w14:textId="77777777" w:rsidTr="00DF7C9A">
        <w:trPr>
          <w:gridAfter w:val="1"/>
          <w:wAfter w:w="35" w:type="dxa"/>
          <w:trHeight w:val="546"/>
        </w:trPr>
        <w:tc>
          <w:tcPr>
            <w:tcW w:w="2876" w:type="dxa"/>
            <w:tcBorders>
              <w:top w:val="nil"/>
              <w:left w:val="nil"/>
              <w:bottom w:val="single" w:sz="4" w:space="0" w:color="auto"/>
              <w:right w:val="nil"/>
            </w:tcBorders>
            <w:shd w:val="clear" w:color="auto" w:fill="auto"/>
            <w:noWrap/>
            <w:vAlign w:val="center"/>
            <w:hideMark/>
          </w:tcPr>
          <w:p w14:paraId="7B10A5B5"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Daily Minimum Temperature</w:t>
            </w:r>
          </w:p>
        </w:tc>
        <w:tc>
          <w:tcPr>
            <w:tcW w:w="1205" w:type="dxa"/>
            <w:tcBorders>
              <w:top w:val="nil"/>
              <w:left w:val="nil"/>
              <w:bottom w:val="single" w:sz="4" w:space="0" w:color="auto"/>
              <w:right w:val="nil"/>
            </w:tcBorders>
            <w:shd w:val="clear" w:color="auto" w:fill="auto"/>
            <w:noWrap/>
            <w:vAlign w:val="center"/>
            <w:hideMark/>
          </w:tcPr>
          <w:p w14:paraId="48B201BF"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+0.142**</w:t>
            </w:r>
          </w:p>
        </w:tc>
        <w:tc>
          <w:tcPr>
            <w:tcW w:w="1055" w:type="dxa"/>
            <w:tcBorders>
              <w:top w:val="nil"/>
              <w:left w:val="nil"/>
              <w:bottom w:val="single" w:sz="4" w:space="0" w:color="auto"/>
              <w:right w:val="nil"/>
            </w:tcBorders>
            <w:shd w:val="clear" w:color="auto" w:fill="auto"/>
            <w:noWrap/>
            <w:vAlign w:val="center"/>
            <w:hideMark/>
          </w:tcPr>
          <w:p w14:paraId="6FF9D2ED"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+0.050**</w:t>
            </w:r>
          </w:p>
        </w:tc>
        <w:tc>
          <w:tcPr>
            <w:tcW w:w="1062" w:type="dxa"/>
            <w:tcBorders>
              <w:top w:val="nil"/>
              <w:left w:val="nil"/>
              <w:bottom w:val="single" w:sz="4" w:space="0" w:color="auto"/>
              <w:right w:val="nil"/>
            </w:tcBorders>
            <w:shd w:val="clear" w:color="auto" w:fill="auto"/>
            <w:noWrap/>
            <w:vAlign w:val="center"/>
            <w:hideMark/>
          </w:tcPr>
          <w:p w14:paraId="5E1DC66E"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+0.413**</w:t>
            </w:r>
          </w:p>
        </w:tc>
        <w:tc>
          <w:tcPr>
            <w:tcW w:w="1209" w:type="dxa"/>
            <w:tcBorders>
              <w:top w:val="nil"/>
              <w:left w:val="nil"/>
              <w:bottom w:val="single" w:sz="4" w:space="0" w:color="auto"/>
              <w:right w:val="nil"/>
            </w:tcBorders>
            <w:shd w:val="clear" w:color="auto" w:fill="auto"/>
            <w:noWrap/>
            <w:vAlign w:val="center"/>
            <w:hideMark/>
          </w:tcPr>
          <w:p w14:paraId="37525F60"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+0.138**</w:t>
            </w:r>
          </w:p>
        </w:tc>
        <w:tc>
          <w:tcPr>
            <w:tcW w:w="1057" w:type="dxa"/>
            <w:tcBorders>
              <w:top w:val="nil"/>
              <w:left w:val="nil"/>
              <w:bottom w:val="single" w:sz="4" w:space="0" w:color="auto"/>
              <w:right w:val="nil"/>
            </w:tcBorders>
            <w:shd w:val="clear" w:color="auto" w:fill="auto"/>
            <w:noWrap/>
            <w:vAlign w:val="center"/>
            <w:hideMark/>
          </w:tcPr>
          <w:p w14:paraId="6E21B18D"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+0.046**</w:t>
            </w:r>
          </w:p>
        </w:tc>
        <w:tc>
          <w:tcPr>
            <w:tcW w:w="1062" w:type="dxa"/>
            <w:tcBorders>
              <w:top w:val="nil"/>
              <w:left w:val="nil"/>
              <w:bottom w:val="single" w:sz="4" w:space="0" w:color="auto"/>
              <w:right w:val="nil"/>
            </w:tcBorders>
            <w:shd w:val="clear" w:color="auto" w:fill="auto"/>
            <w:noWrap/>
            <w:vAlign w:val="center"/>
            <w:hideMark/>
          </w:tcPr>
          <w:p w14:paraId="1DA55999"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+0.415**</w:t>
            </w:r>
          </w:p>
        </w:tc>
        <w:tc>
          <w:tcPr>
            <w:tcW w:w="1209" w:type="dxa"/>
            <w:tcBorders>
              <w:top w:val="nil"/>
              <w:left w:val="nil"/>
              <w:bottom w:val="single" w:sz="4" w:space="0" w:color="auto"/>
              <w:right w:val="nil"/>
            </w:tcBorders>
            <w:shd w:val="clear" w:color="auto" w:fill="auto"/>
            <w:noWrap/>
            <w:vAlign w:val="center"/>
            <w:hideMark/>
          </w:tcPr>
          <w:p w14:paraId="6B6B014B"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+0.004</w:t>
            </w:r>
          </w:p>
        </w:tc>
        <w:tc>
          <w:tcPr>
            <w:tcW w:w="1058" w:type="dxa"/>
            <w:tcBorders>
              <w:top w:val="nil"/>
              <w:left w:val="nil"/>
              <w:bottom w:val="single" w:sz="4" w:space="0" w:color="auto"/>
              <w:right w:val="nil"/>
            </w:tcBorders>
            <w:shd w:val="clear" w:color="auto" w:fill="auto"/>
            <w:noWrap/>
            <w:vAlign w:val="center"/>
            <w:hideMark/>
          </w:tcPr>
          <w:p w14:paraId="031D9BBA"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+0.004</w:t>
            </w:r>
          </w:p>
        </w:tc>
        <w:tc>
          <w:tcPr>
            <w:tcW w:w="1199" w:type="dxa"/>
            <w:tcBorders>
              <w:top w:val="nil"/>
              <w:left w:val="nil"/>
              <w:bottom w:val="single" w:sz="4" w:space="0" w:color="auto"/>
              <w:right w:val="nil"/>
            </w:tcBorders>
            <w:shd w:val="clear" w:color="auto" w:fill="auto"/>
            <w:noWrap/>
            <w:vAlign w:val="center"/>
            <w:hideMark/>
          </w:tcPr>
          <w:p w14:paraId="21EBDD41" w14:textId="77777777" w:rsidR="00DF7C9A" w:rsidRPr="00DF7C9A" w:rsidRDefault="00DF7C9A" w:rsidP="003F3A56">
            <w:pPr>
              <w:spacing w:line="360" w:lineRule="auto"/>
              <w:jc w:val="center"/>
              <w:rPr>
                <w:rFonts w:ascii="Myriad Pro" w:hAnsi="Myriad Pro"/>
                <w:sz w:val="22"/>
                <w:szCs w:val="22"/>
              </w:rPr>
            </w:pPr>
            <w:r w:rsidRPr="00DF7C9A">
              <w:rPr>
                <w:rFonts w:ascii="Myriad Pro" w:hAnsi="Myriad Pro"/>
                <w:sz w:val="22"/>
                <w:szCs w:val="22"/>
              </w:rPr>
              <w:t>-0.002</w:t>
            </w:r>
          </w:p>
        </w:tc>
      </w:tr>
      <w:tr w:rsidR="00DF7C9A" w:rsidRPr="0036221F" w14:paraId="58A47127" w14:textId="77777777" w:rsidTr="00DF7C9A">
        <w:trPr>
          <w:trHeight w:val="546"/>
        </w:trPr>
        <w:tc>
          <w:tcPr>
            <w:tcW w:w="13027" w:type="dxa"/>
            <w:gridSpan w:val="11"/>
            <w:tcBorders>
              <w:top w:val="single" w:sz="4" w:space="0" w:color="auto"/>
              <w:left w:val="nil"/>
              <w:bottom w:val="nil"/>
              <w:right w:val="nil"/>
            </w:tcBorders>
            <w:shd w:val="clear" w:color="auto" w:fill="auto"/>
            <w:noWrap/>
            <w:vAlign w:val="center"/>
            <w:hideMark/>
          </w:tcPr>
          <w:p w14:paraId="6F45824B" w14:textId="77777777" w:rsidR="00DF7C9A" w:rsidRPr="00DF7C9A" w:rsidRDefault="00DF7C9A" w:rsidP="003F3A56">
            <w:pPr>
              <w:spacing w:line="360" w:lineRule="auto"/>
              <w:rPr>
                <w:rFonts w:ascii="Myriad Pro" w:hAnsi="Myriad Pro"/>
                <w:sz w:val="22"/>
                <w:szCs w:val="22"/>
              </w:rPr>
            </w:pPr>
            <w:r w:rsidRPr="00DF7C9A">
              <w:rPr>
                <w:rFonts w:ascii="Myriad Pro" w:hAnsi="Myriad Pro"/>
                <w:sz w:val="22"/>
                <w:szCs w:val="22"/>
              </w:rPr>
              <w:t>Note: *Represents statistical significance at 0.05; **Represents statistical significance at 0.01; The unit of measure is °C/decade.</w:t>
            </w:r>
          </w:p>
        </w:tc>
      </w:tr>
    </w:tbl>
    <w:p w14:paraId="18B164EE" w14:textId="30664F05" w:rsidR="003F3A56" w:rsidRDefault="003F3A56" w:rsidP="003F3A56">
      <w:pPr>
        <w:pStyle w:val="SMcaption"/>
        <w:spacing w:line="360" w:lineRule="auto"/>
        <w:rPr>
          <w:rFonts w:ascii="Myriad Pro" w:hAnsi="Myriad Pro"/>
          <w:sz w:val="22"/>
          <w:szCs w:val="22"/>
        </w:rPr>
      </w:pPr>
    </w:p>
    <w:p w14:paraId="19F6E971" w14:textId="6D2BBDEF" w:rsidR="0066722B" w:rsidRDefault="003F3A56" w:rsidP="003F3A56">
      <w:pPr>
        <w:rPr>
          <w:rFonts w:ascii="Myriad Pro" w:hAnsi="Myriad Pro"/>
          <w:sz w:val="22"/>
          <w:szCs w:val="22"/>
        </w:rPr>
      </w:pPr>
      <w:r>
        <w:rPr>
          <w:rFonts w:ascii="Myriad Pro" w:hAnsi="Myriad Pro"/>
          <w:sz w:val="22"/>
          <w:szCs w:val="22"/>
        </w:rPr>
        <w:br w:type="page"/>
      </w:r>
    </w:p>
    <w:p w14:paraId="22A9D78F" w14:textId="360995E2" w:rsidR="003F3A56" w:rsidRDefault="003F3A56" w:rsidP="003F3A56">
      <w:pPr>
        <w:pStyle w:val="SMHeading"/>
        <w:spacing w:line="360" w:lineRule="auto"/>
        <w:rPr>
          <w:rFonts w:ascii="Myriad Pro" w:hAnsi="Myriad Pro"/>
          <w:sz w:val="22"/>
          <w:szCs w:val="22"/>
        </w:rPr>
      </w:pPr>
      <w:r w:rsidRPr="005314B5">
        <w:rPr>
          <w:rFonts w:ascii="Myriad Pro" w:hAnsi="Myriad Pro"/>
          <w:sz w:val="22"/>
          <w:szCs w:val="22"/>
        </w:rPr>
        <w:lastRenderedPageBreak/>
        <w:t>Table S</w:t>
      </w:r>
      <w:r>
        <w:rPr>
          <w:rFonts w:ascii="Myriad Pro" w:hAnsi="Myriad Pro"/>
          <w:sz w:val="22"/>
          <w:szCs w:val="22"/>
        </w:rPr>
        <w:t>2</w:t>
      </w:r>
      <w:r w:rsidRPr="005314B5">
        <w:rPr>
          <w:rFonts w:ascii="Myriad Pro" w:hAnsi="Myriad Pro"/>
          <w:sz w:val="22"/>
          <w:szCs w:val="22"/>
        </w:rPr>
        <w:t xml:space="preserve">. </w:t>
      </w:r>
      <w:r w:rsidR="007029FD">
        <w:rPr>
          <w:rFonts w:ascii="Myriad Pro" w:hAnsi="Myriad Pro" w:hint="eastAsia"/>
          <w:b w:val="0"/>
          <w:sz w:val="22"/>
          <w:szCs w:val="22"/>
          <w:lang w:eastAsia="zh-CN"/>
        </w:rPr>
        <w:t>T</w:t>
      </w:r>
      <w:r w:rsidR="007029FD">
        <w:rPr>
          <w:rFonts w:ascii="Myriad Pro" w:hAnsi="Myriad Pro"/>
          <w:b w:val="0"/>
          <w:sz w:val="22"/>
          <w:szCs w:val="22"/>
          <w:lang w:eastAsia="zh-CN"/>
        </w:rPr>
        <w:t>he changes of urban and rural temperature in different periods</w:t>
      </w:r>
      <w:r w:rsidRPr="003F3A56">
        <w:rPr>
          <w:rFonts w:ascii="Myriad Pro" w:hAnsi="Myriad Pro"/>
          <w:b w:val="0"/>
          <w:sz w:val="22"/>
          <w:szCs w:val="22"/>
        </w:rPr>
        <w:t>.</w:t>
      </w:r>
    </w:p>
    <w:tbl>
      <w:tblPr>
        <w:tblW w:w="12910" w:type="dxa"/>
        <w:tblLayout w:type="fixed"/>
        <w:tblLook w:val="04A0" w:firstRow="1" w:lastRow="0" w:firstColumn="1" w:lastColumn="0" w:noHBand="0" w:noVBand="1"/>
      </w:tblPr>
      <w:tblGrid>
        <w:gridCol w:w="972"/>
        <w:gridCol w:w="2227"/>
        <w:gridCol w:w="1868"/>
        <w:gridCol w:w="1873"/>
        <w:gridCol w:w="2227"/>
        <w:gridCol w:w="1868"/>
        <w:gridCol w:w="1875"/>
      </w:tblGrid>
      <w:tr w:rsidR="003F3A56" w:rsidRPr="00585BF8" w14:paraId="215A60A2" w14:textId="77777777" w:rsidTr="0053733D">
        <w:trPr>
          <w:trHeight w:val="431"/>
        </w:trPr>
        <w:tc>
          <w:tcPr>
            <w:tcW w:w="972" w:type="dxa"/>
            <w:tcBorders>
              <w:top w:val="single" w:sz="4" w:space="0" w:color="auto"/>
              <w:left w:val="nil"/>
              <w:bottom w:val="nil"/>
              <w:right w:val="nil"/>
            </w:tcBorders>
            <w:shd w:val="clear" w:color="auto" w:fill="auto"/>
            <w:noWrap/>
            <w:vAlign w:val="center"/>
            <w:hideMark/>
          </w:tcPr>
          <w:p w14:paraId="163247A9" w14:textId="77777777" w:rsidR="003F3A56" w:rsidRPr="003F3A56" w:rsidRDefault="003F3A56" w:rsidP="003F3A56">
            <w:pPr>
              <w:spacing w:line="360" w:lineRule="auto"/>
              <w:jc w:val="center"/>
              <w:rPr>
                <w:rFonts w:ascii="Myriad Pro" w:hAnsi="Myriad Pro"/>
                <w:sz w:val="22"/>
                <w:szCs w:val="22"/>
              </w:rPr>
            </w:pPr>
          </w:p>
        </w:tc>
        <w:tc>
          <w:tcPr>
            <w:tcW w:w="5968" w:type="dxa"/>
            <w:gridSpan w:val="3"/>
            <w:tcBorders>
              <w:top w:val="single" w:sz="4" w:space="0" w:color="auto"/>
              <w:left w:val="nil"/>
              <w:bottom w:val="nil"/>
              <w:right w:val="nil"/>
            </w:tcBorders>
            <w:shd w:val="clear" w:color="auto" w:fill="auto"/>
            <w:noWrap/>
            <w:vAlign w:val="center"/>
            <w:hideMark/>
          </w:tcPr>
          <w:p w14:paraId="21F3E49B"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Daily maximum temperature</w:t>
            </w:r>
          </w:p>
        </w:tc>
        <w:tc>
          <w:tcPr>
            <w:tcW w:w="5968" w:type="dxa"/>
            <w:gridSpan w:val="3"/>
            <w:tcBorders>
              <w:top w:val="single" w:sz="4" w:space="0" w:color="auto"/>
              <w:left w:val="nil"/>
              <w:bottom w:val="nil"/>
              <w:right w:val="nil"/>
            </w:tcBorders>
            <w:shd w:val="clear" w:color="auto" w:fill="auto"/>
            <w:noWrap/>
            <w:vAlign w:val="center"/>
            <w:hideMark/>
          </w:tcPr>
          <w:p w14:paraId="2495C95B"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Daily minimum temperature</w:t>
            </w:r>
          </w:p>
        </w:tc>
      </w:tr>
      <w:tr w:rsidR="003F3A56" w:rsidRPr="00585BF8" w14:paraId="621F67C6" w14:textId="77777777" w:rsidTr="0053733D">
        <w:trPr>
          <w:trHeight w:val="431"/>
        </w:trPr>
        <w:tc>
          <w:tcPr>
            <w:tcW w:w="972" w:type="dxa"/>
            <w:tcBorders>
              <w:top w:val="nil"/>
              <w:left w:val="nil"/>
              <w:bottom w:val="single" w:sz="4" w:space="0" w:color="auto"/>
              <w:right w:val="nil"/>
            </w:tcBorders>
            <w:shd w:val="clear" w:color="auto" w:fill="auto"/>
            <w:noWrap/>
            <w:vAlign w:val="center"/>
            <w:hideMark/>
          </w:tcPr>
          <w:p w14:paraId="2339DFA6" w14:textId="77777777" w:rsidR="003F3A56" w:rsidRPr="003F3A56" w:rsidRDefault="003F3A56" w:rsidP="003F3A56">
            <w:pPr>
              <w:spacing w:line="360" w:lineRule="auto"/>
              <w:jc w:val="center"/>
              <w:rPr>
                <w:rFonts w:ascii="Myriad Pro" w:hAnsi="Myriad Pro"/>
                <w:sz w:val="22"/>
                <w:szCs w:val="22"/>
              </w:rPr>
            </w:pPr>
          </w:p>
        </w:tc>
        <w:tc>
          <w:tcPr>
            <w:tcW w:w="2227" w:type="dxa"/>
            <w:tcBorders>
              <w:top w:val="nil"/>
              <w:left w:val="nil"/>
              <w:bottom w:val="single" w:sz="4" w:space="0" w:color="auto"/>
              <w:right w:val="nil"/>
            </w:tcBorders>
            <w:shd w:val="clear" w:color="auto" w:fill="auto"/>
            <w:noWrap/>
            <w:vAlign w:val="center"/>
            <w:hideMark/>
          </w:tcPr>
          <w:p w14:paraId="7E45B100"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Historical</w:t>
            </w:r>
          </w:p>
          <w:p w14:paraId="52A45B10"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(1961-2000)</w:t>
            </w:r>
          </w:p>
        </w:tc>
        <w:tc>
          <w:tcPr>
            <w:tcW w:w="1868" w:type="dxa"/>
            <w:tcBorders>
              <w:top w:val="nil"/>
              <w:left w:val="nil"/>
              <w:bottom w:val="single" w:sz="4" w:space="0" w:color="auto"/>
              <w:right w:val="nil"/>
            </w:tcBorders>
            <w:shd w:val="clear" w:color="auto" w:fill="auto"/>
            <w:noWrap/>
            <w:vAlign w:val="center"/>
            <w:hideMark/>
          </w:tcPr>
          <w:p w14:paraId="06465DA4"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RCP 2.6</w:t>
            </w:r>
          </w:p>
          <w:p w14:paraId="54831479"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(2061-2100)</w:t>
            </w:r>
          </w:p>
        </w:tc>
        <w:tc>
          <w:tcPr>
            <w:tcW w:w="1872" w:type="dxa"/>
            <w:tcBorders>
              <w:top w:val="nil"/>
              <w:left w:val="nil"/>
              <w:bottom w:val="single" w:sz="4" w:space="0" w:color="auto"/>
              <w:right w:val="nil"/>
            </w:tcBorders>
            <w:shd w:val="clear" w:color="auto" w:fill="auto"/>
            <w:noWrap/>
            <w:vAlign w:val="center"/>
            <w:hideMark/>
          </w:tcPr>
          <w:p w14:paraId="43B55321"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RCP 8.5</w:t>
            </w:r>
          </w:p>
          <w:p w14:paraId="1E42E56B"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(2061-2100)</w:t>
            </w:r>
          </w:p>
        </w:tc>
        <w:tc>
          <w:tcPr>
            <w:tcW w:w="2227" w:type="dxa"/>
            <w:tcBorders>
              <w:top w:val="nil"/>
              <w:left w:val="nil"/>
              <w:bottom w:val="single" w:sz="4" w:space="0" w:color="auto"/>
              <w:right w:val="nil"/>
            </w:tcBorders>
            <w:shd w:val="clear" w:color="auto" w:fill="auto"/>
            <w:noWrap/>
            <w:vAlign w:val="center"/>
            <w:hideMark/>
          </w:tcPr>
          <w:p w14:paraId="0767F7D7"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Historical</w:t>
            </w:r>
          </w:p>
          <w:p w14:paraId="3A9BAEE6"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(1961-2000)</w:t>
            </w:r>
          </w:p>
        </w:tc>
        <w:tc>
          <w:tcPr>
            <w:tcW w:w="1868" w:type="dxa"/>
            <w:tcBorders>
              <w:top w:val="nil"/>
              <w:left w:val="nil"/>
              <w:bottom w:val="single" w:sz="4" w:space="0" w:color="auto"/>
              <w:right w:val="nil"/>
            </w:tcBorders>
            <w:shd w:val="clear" w:color="auto" w:fill="auto"/>
            <w:noWrap/>
            <w:vAlign w:val="center"/>
            <w:hideMark/>
          </w:tcPr>
          <w:p w14:paraId="01918573"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RCP 2.6</w:t>
            </w:r>
          </w:p>
          <w:p w14:paraId="46B942BA"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(2061-2100)</w:t>
            </w:r>
          </w:p>
        </w:tc>
        <w:tc>
          <w:tcPr>
            <w:tcW w:w="1872" w:type="dxa"/>
            <w:tcBorders>
              <w:top w:val="nil"/>
              <w:left w:val="nil"/>
              <w:bottom w:val="single" w:sz="4" w:space="0" w:color="auto"/>
              <w:right w:val="nil"/>
            </w:tcBorders>
            <w:shd w:val="clear" w:color="auto" w:fill="auto"/>
            <w:noWrap/>
            <w:vAlign w:val="center"/>
            <w:hideMark/>
          </w:tcPr>
          <w:p w14:paraId="4C41AB05"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RCP 8.5</w:t>
            </w:r>
          </w:p>
          <w:p w14:paraId="0E4AAEC5"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(2061-2100)</w:t>
            </w:r>
          </w:p>
        </w:tc>
      </w:tr>
      <w:tr w:rsidR="003F3A56" w:rsidRPr="00585BF8" w14:paraId="5E20CFF4" w14:textId="77777777" w:rsidTr="0053733D">
        <w:trPr>
          <w:trHeight w:val="431"/>
        </w:trPr>
        <w:tc>
          <w:tcPr>
            <w:tcW w:w="972" w:type="dxa"/>
            <w:tcBorders>
              <w:top w:val="nil"/>
              <w:left w:val="nil"/>
              <w:bottom w:val="nil"/>
              <w:right w:val="nil"/>
            </w:tcBorders>
            <w:shd w:val="clear" w:color="auto" w:fill="auto"/>
            <w:noWrap/>
            <w:vAlign w:val="center"/>
            <w:hideMark/>
          </w:tcPr>
          <w:p w14:paraId="69DCF736" w14:textId="77777777" w:rsidR="003F3A56" w:rsidRPr="003F3A56" w:rsidRDefault="003F3A56" w:rsidP="003F3A56">
            <w:pPr>
              <w:spacing w:line="360" w:lineRule="auto"/>
              <w:rPr>
                <w:rFonts w:ascii="Myriad Pro" w:hAnsi="Myriad Pro"/>
                <w:sz w:val="22"/>
                <w:szCs w:val="22"/>
              </w:rPr>
            </w:pPr>
            <w:r w:rsidRPr="003F3A56">
              <w:rPr>
                <w:rFonts w:ascii="Myriad Pro" w:hAnsi="Myriad Pro"/>
                <w:sz w:val="22"/>
                <w:szCs w:val="22"/>
              </w:rPr>
              <w:t>Urban</w:t>
            </w:r>
          </w:p>
        </w:tc>
        <w:tc>
          <w:tcPr>
            <w:tcW w:w="2227" w:type="dxa"/>
            <w:tcBorders>
              <w:top w:val="nil"/>
              <w:left w:val="nil"/>
              <w:bottom w:val="nil"/>
              <w:right w:val="nil"/>
            </w:tcBorders>
            <w:shd w:val="clear" w:color="auto" w:fill="auto"/>
            <w:noWrap/>
            <w:vAlign w:val="center"/>
            <w:hideMark/>
          </w:tcPr>
          <w:p w14:paraId="5D04BC1D"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22.21 ± 3.07</w:t>
            </w:r>
          </w:p>
        </w:tc>
        <w:tc>
          <w:tcPr>
            <w:tcW w:w="1868" w:type="dxa"/>
            <w:tcBorders>
              <w:top w:val="nil"/>
              <w:left w:val="nil"/>
              <w:bottom w:val="nil"/>
              <w:right w:val="nil"/>
            </w:tcBorders>
            <w:shd w:val="clear" w:color="auto" w:fill="auto"/>
            <w:noWrap/>
            <w:vAlign w:val="center"/>
            <w:hideMark/>
          </w:tcPr>
          <w:p w14:paraId="19B19B26"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23.33 ± 3.02</w:t>
            </w:r>
          </w:p>
        </w:tc>
        <w:tc>
          <w:tcPr>
            <w:tcW w:w="1872" w:type="dxa"/>
            <w:tcBorders>
              <w:top w:val="nil"/>
              <w:left w:val="nil"/>
              <w:bottom w:val="nil"/>
              <w:right w:val="nil"/>
            </w:tcBorders>
            <w:shd w:val="clear" w:color="auto" w:fill="auto"/>
            <w:noWrap/>
            <w:vAlign w:val="center"/>
            <w:hideMark/>
          </w:tcPr>
          <w:p w14:paraId="4D99C8E3"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25.70 ± 3.14</w:t>
            </w:r>
          </w:p>
        </w:tc>
        <w:tc>
          <w:tcPr>
            <w:tcW w:w="2227" w:type="dxa"/>
            <w:tcBorders>
              <w:top w:val="nil"/>
              <w:left w:val="nil"/>
              <w:bottom w:val="nil"/>
              <w:right w:val="nil"/>
            </w:tcBorders>
            <w:shd w:val="clear" w:color="auto" w:fill="auto"/>
            <w:noWrap/>
            <w:vAlign w:val="center"/>
            <w:hideMark/>
          </w:tcPr>
          <w:p w14:paraId="1FBC7C44"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15.44 ± 3.30</w:t>
            </w:r>
          </w:p>
        </w:tc>
        <w:tc>
          <w:tcPr>
            <w:tcW w:w="1868" w:type="dxa"/>
            <w:tcBorders>
              <w:top w:val="nil"/>
              <w:left w:val="nil"/>
              <w:bottom w:val="nil"/>
              <w:right w:val="nil"/>
            </w:tcBorders>
            <w:shd w:val="clear" w:color="auto" w:fill="auto"/>
            <w:noWrap/>
            <w:vAlign w:val="center"/>
            <w:hideMark/>
          </w:tcPr>
          <w:p w14:paraId="1CF80157"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16.51 ± 3.23</w:t>
            </w:r>
          </w:p>
        </w:tc>
        <w:tc>
          <w:tcPr>
            <w:tcW w:w="1872" w:type="dxa"/>
            <w:tcBorders>
              <w:top w:val="nil"/>
              <w:left w:val="nil"/>
              <w:bottom w:val="nil"/>
              <w:right w:val="nil"/>
            </w:tcBorders>
            <w:shd w:val="clear" w:color="auto" w:fill="auto"/>
            <w:noWrap/>
            <w:vAlign w:val="center"/>
            <w:hideMark/>
          </w:tcPr>
          <w:p w14:paraId="715828C4"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18.87 ± 3.38</w:t>
            </w:r>
          </w:p>
        </w:tc>
      </w:tr>
      <w:tr w:rsidR="003F3A56" w:rsidRPr="00585BF8" w14:paraId="3F20E841" w14:textId="77777777" w:rsidTr="0053733D">
        <w:trPr>
          <w:trHeight w:val="431"/>
        </w:trPr>
        <w:tc>
          <w:tcPr>
            <w:tcW w:w="972" w:type="dxa"/>
            <w:tcBorders>
              <w:top w:val="nil"/>
              <w:left w:val="nil"/>
              <w:right w:val="nil"/>
            </w:tcBorders>
            <w:shd w:val="clear" w:color="auto" w:fill="auto"/>
            <w:noWrap/>
            <w:vAlign w:val="center"/>
            <w:hideMark/>
          </w:tcPr>
          <w:p w14:paraId="2BD69B15" w14:textId="77777777" w:rsidR="003F3A56" w:rsidRPr="003F3A56" w:rsidRDefault="003F3A56" w:rsidP="003F3A56">
            <w:pPr>
              <w:spacing w:line="360" w:lineRule="auto"/>
              <w:rPr>
                <w:rFonts w:ascii="Myriad Pro" w:hAnsi="Myriad Pro"/>
                <w:sz w:val="22"/>
                <w:szCs w:val="22"/>
              </w:rPr>
            </w:pPr>
            <w:r w:rsidRPr="003F3A56">
              <w:rPr>
                <w:rFonts w:ascii="Myriad Pro" w:hAnsi="Myriad Pro"/>
                <w:sz w:val="22"/>
                <w:szCs w:val="22"/>
              </w:rPr>
              <w:t>Rural</w:t>
            </w:r>
          </w:p>
        </w:tc>
        <w:tc>
          <w:tcPr>
            <w:tcW w:w="2227" w:type="dxa"/>
            <w:tcBorders>
              <w:top w:val="nil"/>
              <w:left w:val="nil"/>
              <w:right w:val="nil"/>
            </w:tcBorders>
            <w:shd w:val="clear" w:color="auto" w:fill="auto"/>
            <w:noWrap/>
            <w:vAlign w:val="center"/>
            <w:hideMark/>
          </w:tcPr>
          <w:p w14:paraId="63084D7E"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21.90 ± 3.04</w:t>
            </w:r>
          </w:p>
        </w:tc>
        <w:tc>
          <w:tcPr>
            <w:tcW w:w="1868" w:type="dxa"/>
            <w:tcBorders>
              <w:top w:val="nil"/>
              <w:left w:val="nil"/>
              <w:right w:val="nil"/>
            </w:tcBorders>
            <w:shd w:val="clear" w:color="auto" w:fill="auto"/>
            <w:noWrap/>
            <w:vAlign w:val="center"/>
            <w:hideMark/>
          </w:tcPr>
          <w:p w14:paraId="5091C4F2"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23.03 ± 2.98</w:t>
            </w:r>
          </w:p>
        </w:tc>
        <w:tc>
          <w:tcPr>
            <w:tcW w:w="1872" w:type="dxa"/>
            <w:tcBorders>
              <w:top w:val="nil"/>
              <w:left w:val="nil"/>
              <w:right w:val="nil"/>
            </w:tcBorders>
            <w:shd w:val="clear" w:color="auto" w:fill="auto"/>
            <w:noWrap/>
            <w:vAlign w:val="center"/>
            <w:hideMark/>
          </w:tcPr>
          <w:p w14:paraId="033D6085"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25.36 ± 3.09</w:t>
            </w:r>
          </w:p>
        </w:tc>
        <w:tc>
          <w:tcPr>
            <w:tcW w:w="2227" w:type="dxa"/>
            <w:tcBorders>
              <w:top w:val="nil"/>
              <w:left w:val="nil"/>
              <w:right w:val="nil"/>
            </w:tcBorders>
            <w:shd w:val="clear" w:color="auto" w:fill="auto"/>
            <w:noWrap/>
            <w:vAlign w:val="center"/>
            <w:hideMark/>
          </w:tcPr>
          <w:p w14:paraId="64AC714E"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14.60 ± 3.33</w:t>
            </w:r>
          </w:p>
        </w:tc>
        <w:tc>
          <w:tcPr>
            <w:tcW w:w="1868" w:type="dxa"/>
            <w:tcBorders>
              <w:top w:val="nil"/>
              <w:left w:val="nil"/>
              <w:right w:val="nil"/>
            </w:tcBorders>
            <w:shd w:val="clear" w:color="auto" w:fill="auto"/>
            <w:noWrap/>
            <w:vAlign w:val="center"/>
            <w:hideMark/>
          </w:tcPr>
          <w:p w14:paraId="4683B6DF"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15.66 ± 3.24</w:t>
            </w:r>
          </w:p>
        </w:tc>
        <w:tc>
          <w:tcPr>
            <w:tcW w:w="1872" w:type="dxa"/>
            <w:tcBorders>
              <w:top w:val="nil"/>
              <w:left w:val="nil"/>
              <w:right w:val="nil"/>
            </w:tcBorders>
            <w:shd w:val="clear" w:color="auto" w:fill="auto"/>
            <w:noWrap/>
            <w:vAlign w:val="center"/>
            <w:hideMark/>
          </w:tcPr>
          <w:p w14:paraId="460B6B51"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18.04 ± 3.39</w:t>
            </w:r>
          </w:p>
        </w:tc>
      </w:tr>
      <w:tr w:rsidR="003F3A56" w:rsidRPr="00585BF8" w14:paraId="2DA88DC0" w14:textId="77777777" w:rsidTr="0053733D">
        <w:trPr>
          <w:trHeight w:val="431"/>
        </w:trPr>
        <w:tc>
          <w:tcPr>
            <w:tcW w:w="972" w:type="dxa"/>
            <w:tcBorders>
              <w:top w:val="nil"/>
              <w:left w:val="nil"/>
              <w:bottom w:val="single" w:sz="4" w:space="0" w:color="auto"/>
              <w:right w:val="nil"/>
            </w:tcBorders>
            <w:shd w:val="clear" w:color="auto" w:fill="auto"/>
            <w:noWrap/>
            <w:vAlign w:val="center"/>
            <w:hideMark/>
          </w:tcPr>
          <w:p w14:paraId="6C7AD9AE" w14:textId="77777777" w:rsidR="003F3A56" w:rsidRPr="003F3A56" w:rsidRDefault="003F3A56" w:rsidP="003F3A56">
            <w:pPr>
              <w:spacing w:line="360" w:lineRule="auto"/>
              <w:rPr>
                <w:rFonts w:ascii="Myriad Pro" w:hAnsi="Myriad Pro"/>
                <w:sz w:val="22"/>
                <w:szCs w:val="22"/>
              </w:rPr>
            </w:pPr>
            <w:r w:rsidRPr="003F3A56">
              <w:rPr>
                <w:rFonts w:ascii="Myriad Pro" w:hAnsi="Myriad Pro"/>
                <w:sz w:val="22"/>
                <w:szCs w:val="22"/>
              </w:rPr>
              <w:t>UHI</w:t>
            </w:r>
          </w:p>
        </w:tc>
        <w:tc>
          <w:tcPr>
            <w:tcW w:w="2227" w:type="dxa"/>
            <w:tcBorders>
              <w:top w:val="nil"/>
              <w:left w:val="nil"/>
              <w:bottom w:val="single" w:sz="4" w:space="0" w:color="auto"/>
              <w:right w:val="nil"/>
            </w:tcBorders>
            <w:shd w:val="clear" w:color="auto" w:fill="auto"/>
            <w:noWrap/>
            <w:vAlign w:val="center"/>
            <w:hideMark/>
          </w:tcPr>
          <w:p w14:paraId="3FFDE0C5"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0.31 ± 0.08</w:t>
            </w:r>
          </w:p>
        </w:tc>
        <w:tc>
          <w:tcPr>
            <w:tcW w:w="1868" w:type="dxa"/>
            <w:tcBorders>
              <w:top w:val="nil"/>
              <w:left w:val="nil"/>
              <w:bottom w:val="single" w:sz="4" w:space="0" w:color="auto"/>
              <w:right w:val="nil"/>
            </w:tcBorders>
            <w:shd w:val="clear" w:color="auto" w:fill="auto"/>
            <w:noWrap/>
            <w:vAlign w:val="center"/>
            <w:hideMark/>
          </w:tcPr>
          <w:p w14:paraId="09A4C973"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0.30 ± 0.10</w:t>
            </w:r>
          </w:p>
        </w:tc>
        <w:tc>
          <w:tcPr>
            <w:tcW w:w="1872" w:type="dxa"/>
            <w:tcBorders>
              <w:top w:val="nil"/>
              <w:left w:val="nil"/>
              <w:bottom w:val="single" w:sz="4" w:space="0" w:color="auto"/>
              <w:right w:val="nil"/>
            </w:tcBorders>
            <w:shd w:val="clear" w:color="auto" w:fill="auto"/>
            <w:noWrap/>
            <w:vAlign w:val="center"/>
            <w:hideMark/>
          </w:tcPr>
          <w:p w14:paraId="11D0F920"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0.34 ± 0.11</w:t>
            </w:r>
          </w:p>
        </w:tc>
        <w:tc>
          <w:tcPr>
            <w:tcW w:w="2227" w:type="dxa"/>
            <w:tcBorders>
              <w:top w:val="nil"/>
              <w:left w:val="nil"/>
              <w:bottom w:val="single" w:sz="4" w:space="0" w:color="auto"/>
              <w:right w:val="nil"/>
            </w:tcBorders>
            <w:shd w:val="clear" w:color="auto" w:fill="auto"/>
            <w:noWrap/>
            <w:vAlign w:val="center"/>
            <w:hideMark/>
          </w:tcPr>
          <w:p w14:paraId="18F20AE2"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0.83 ± 0.24</w:t>
            </w:r>
          </w:p>
        </w:tc>
        <w:tc>
          <w:tcPr>
            <w:tcW w:w="1868" w:type="dxa"/>
            <w:tcBorders>
              <w:top w:val="nil"/>
              <w:left w:val="nil"/>
              <w:bottom w:val="single" w:sz="4" w:space="0" w:color="auto"/>
              <w:right w:val="nil"/>
            </w:tcBorders>
            <w:shd w:val="clear" w:color="auto" w:fill="auto"/>
            <w:noWrap/>
            <w:vAlign w:val="center"/>
            <w:hideMark/>
          </w:tcPr>
          <w:p w14:paraId="189833CE"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0.85 ± 0.27</w:t>
            </w:r>
          </w:p>
        </w:tc>
        <w:tc>
          <w:tcPr>
            <w:tcW w:w="1872" w:type="dxa"/>
            <w:tcBorders>
              <w:top w:val="nil"/>
              <w:left w:val="nil"/>
              <w:bottom w:val="single" w:sz="4" w:space="0" w:color="auto"/>
              <w:right w:val="nil"/>
            </w:tcBorders>
            <w:shd w:val="clear" w:color="auto" w:fill="auto"/>
            <w:noWrap/>
            <w:vAlign w:val="center"/>
            <w:hideMark/>
          </w:tcPr>
          <w:p w14:paraId="2208260D"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0.83 ± 0.27</w:t>
            </w:r>
          </w:p>
        </w:tc>
      </w:tr>
      <w:tr w:rsidR="003F3A56" w:rsidRPr="00585BF8" w14:paraId="21B97CA3" w14:textId="77777777" w:rsidTr="0053733D">
        <w:trPr>
          <w:trHeight w:val="431"/>
        </w:trPr>
        <w:tc>
          <w:tcPr>
            <w:tcW w:w="12910" w:type="dxa"/>
            <w:gridSpan w:val="7"/>
            <w:tcBorders>
              <w:top w:val="single" w:sz="4" w:space="0" w:color="auto"/>
              <w:left w:val="nil"/>
              <w:right w:val="nil"/>
            </w:tcBorders>
            <w:shd w:val="clear" w:color="auto" w:fill="auto"/>
            <w:noWrap/>
            <w:vAlign w:val="center"/>
          </w:tcPr>
          <w:p w14:paraId="3652CE1A" w14:textId="77777777" w:rsidR="003F3A56" w:rsidRPr="00585BF8" w:rsidRDefault="003F3A56" w:rsidP="003F3A56">
            <w:pPr>
              <w:spacing w:line="360" w:lineRule="auto"/>
              <w:rPr>
                <w:rFonts w:eastAsia="DengXian"/>
                <w:color w:val="000000"/>
                <w:sz w:val="22"/>
                <w:szCs w:val="22"/>
              </w:rPr>
            </w:pPr>
            <w:r w:rsidRPr="003F3A56">
              <w:rPr>
                <w:rFonts w:ascii="Myriad Pro" w:hAnsi="Myriad Pro"/>
                <w:sz w:val="22"/>
                <w:szCs w:val="22"/>
              </w:rPr>
              <w:t>Note: The value donates the mean ± standard deviation; The unit of measure is °C.</w:t>
            </w:r>
          </w:p>
        </w:tc>
      </w:tr>
    </w:tbl>
    <w:p w14:paraId="77160424" w14:textId="625049FD" w:rsidR="003F3A56" w:rsidRDefault="003F3A56" w:rsidP="003F3A56">
      <w:pPr>
        <w:pStyle w:val="SMcaption"/>
        <w:spacing w:line="360" w:lineRule="auto"/>
        <w:rPr>
          <w:rFonts w:ascii="Myriad Pro" w:hAnsi="Myriad Pro"/>
          <w:sz w:val="22"/>
          <w:szCs w:val="22"/>
        </w:rPr>
      </w:pPr>
    </w:p>
    <w:p w14:paraId="3DD025D0" w14:textId="754773A0" w:rsidR="003F3A56" w:rsidRDefault="003F3A56" w:rsidP="003F3A56">
      <w:pPr>
        <w:rPr>
          <w:rFonts w:ascii="Myriad Pro" w:hAnsi="Myriad Pro"/>
          <w:sz w:val="22"/>
          <w:szCs w:val="22"/>
        </w:rPr>
      </w:pPr>
      <w:r>
        <w:rPr>
          <w:rFonts w:ascii="Myriad Pro" w:hAnsi="Myriad Pro"/>
          <w:sz w:val="22"/>
          <w:szCs w:val="22"/>
        </w:rPr>
        <w:br w:type="page"/>
      </w:r>
    </w:p>
    <w:p w14:paraId="63553A64" w14:textId="12F7A876" w:rsidR="003F3A56" w:rsidRDefault="003F3A56" w:rsidP="003F3A56">
      <w:pPr>
        <w:pStyle w:val="SMHeading"/>
        <w:spacing w:line="360" w:lineRule="auto"/>
        <w:rPr>
          <w:rFonts w:ascii="Myriad Pro" w:hAnsi="Myriad Pro"/>
          <w:sz w:val="22"/>
          <w:szCs w:val="22"/>
        </w:rPr>
      </w:pPr>
      <w:r w:rsidRPr="005314B5">
        <w:rPr>
          <w:rFonts w:ascii="Myriad Pro" w:hAnsi="Myriad Pro"/>
          <w:sz w:val="22"/>
          <w:szCs w:val="22"/>
        </w:rPr>
        <w:lastRenderedPageBreak/>
        <w:t>Table S</w:t>
      </w:r>
      <w:r>
        <w:rPr>
          <w:rFonts w:ascii="Myriad Pro" w:hAnsi="Myriad Pro"/>
          <w:sz w:val="22"/>
          <w:szCs w:val="22"/>
        </w:rPr>
        <w:t>3</w:t>
      </w:r>
      <w:r w:rsidRPr="005314B5">
        <w:rPr>
          <w:rFonts w:ascii="Myriad Pro" w:hAnsi="Myriad Pro"/>
          <w:sz w:val="22"/>
          <w:szCs w:val="22"/>
        </w:rPr>
        <w:t xml:space="preserve">. </w:t>
      </w:r>
      <w:r w:rsidRPr="003F3A56">
        <w:rPr>
          <w:rFonts w:ascii="Myriad Pro" w:hAnsi="Myriad Pro"/>
          <w:b w:val="0"/>
          <w:sz w:val="22"/>
          <w:szCs w:val="22"/>
        </w:rPr>
        <w:t>The trends of frequency of summertime hot extremes.</w:t>
      </w:r>
    </w:p>
    <w:tbl>
      <w:tblPr>
        <w:tblW w:w="12918" w:type="dxa"/>
        <w:tblLayout w:type="fixed"/>
        <w:tblLook w:val="04A0" w:firstRow="1" w:lastRow="0" w:firstColumn="1" w:lastColumn="0" w:noHBand="0" w:noVBand="1"/>
      </w:tblPr>
      <w:tblGrid>
        <w:gridCol w:w="2258"/>
        <w:gridCol w:w="1318"/>
        <w:gridCol w:w="1105"/>
        <w:gridCol w:w="1108"/>
        <w:gridCol w:w="1318"/>
        <w:gridCol w:w="1105"/>
        <w:gridCol w:w="1108"/>
        <w:gridCol w:w="1318"/>
        <w:gridCol w:w="1105"/>
        <w:gridCol w:w="1175"/>
      </w:tblGrid>
      <w:tr w:rsidR="003F3A56" w:rsidRPr="0036221F" w14:paraId="3713D8A1" w14:textId="77777777" w:rsidTr="003F3A56">
        <w:trPr>
          <w:trHeight w:val="565"/>
        </w:trPr>
        <w:tc>
          <w:tcPr>
            <w:tcW w:w="2258" w:type="dxa"/>
            <w:tcBorders>
              <w:top w:val="single" w:sz="4" w:space="0" w:color="auto"/>
              <w:left w:val="nil"/>
              <w:bottom w:val="nil"/>
              <w:right w:val="nil"/>
            </w:tcBorders>
            <w:shd w:val="clear" w:color="auto" w:fill="auto"/>
            <w:noWrap/>
            <w:vAlign w:val="center"/>
            <w:hideMark/>
          </w:tcPr>
          <w:p w14:paraId="5813CAE7" w14:textId="77777777" w:rsidR="003F3A56" w:rsidRPr="003F3A56" w:rsidRDefault="003F3A56" w:rsidP="003F3A56">
            <w:pPr>
              <w:spacing w:line="360" w:lineRule="auto"/>
              <w:jc w:val="center"/>
              <w:rPr>
                <w:rFonts w:ascii="Myriad Pro" w:hAnsi="Myriad Pro"/>
                <w:sz w:val="22"/>
                <w:szCs w:val="22"/>
              </w:rPr>
            </w:pPr>
          </w:p>
        </w:tc>
        <w:tc>
          <w:tcPr>
            <w:tcW w:w="3531" w:type="dxa"/>
            <w:gridSpan w:val="3"/>
            <w:tcBorders>
              <w:top w:val="single" w:sz="4" w:space="0" w:color="auto"/>
              <w:left w:val="nil"/>
              <w:bottom w:val="nil"/>
              <w:right w:val="nil"/>
            </w:tcBorders>
            <w:shd w:val="clear" w:color="auto" w:fill="auto"/>
            <w:noWrap/>
            <w:vAlign w:val="center"/>
            <w:hideMark/>
          </w:tcPr>
          <w:p w14:paraId="0A5BF5EF"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Urban</w:t>
            </w:r>
          </w:p>
        </w:tc>
        <w:tc>
          <w:tcPr>
            <w:tcW w:w="3531" w:type="dxa"/>
            <w:gridSpan w:val="3"/>
            <w:tcBorders>
              <w:top w:val="single" w:sz="4" w:space="0" w:color="auto"/>
              <w:left w:val="nil"/>
              <w:bottom w:val="nil"/>
              <w:right w:val="nil"/>
            </w:tcBorders>
            <w:shd w:val="clear" w:color="auto" w:fill="auto"/>
            <w:noWrap/>
            <w:vAlign w:val="center"/>
            <w:hideMark/>
          </w:tcPr>
          <w:p w14:paraId="04F68887"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Rural</w:t>
            </w:r>
          </w:p>
        </w:tc>
        <w:tc>
          <w:tcPr>
            <w:tcW w:w="3598" w:type="dxa"/>
            <w:gridSpan w:val="3"/>
            <w:tcBorders>
              <w:top w:val="single" w:sz="4" w:space="0" w:color="auto"/>
              <w:left w:val="nil"/>
              <w:bottom w:val="nil"/>
              <w:right w:val="nil"/>
            </w:tcBorders>
            <w:shd w:val="clear" w:color="auto" w:fill="auto"/>
            <w:noWrap/>
            <w:vAlign w:val="center"/>
            <w:hideMark/>
          </w:tcPr>
          <w:p w14:paraId="00E04716" w14:textId="10E8FFE8" w:rsidR="003F3A56" w:rsidRPr="003F3A56" w:rsidRDefault="00DA0414" w:rsidP="003F3A56">
            <w:pPr>
              <w:spacing w:line="360" w:lineRule="auto"/>
              <w:jc w:val="center"/>
              <w:rPr>
                <w:rFonts w:ascii="Myriad Pro" w:hAnsi="Myriad Pro"/>
                <w:sz w:val="22"/>
                <w:szCs w:val="22"/>
              </w:rPr>
            </w:pPr>
            <w:r>
              <w:rPr>
                <w:rFonts w:ascii="Myriad Pro" w:hAnsi="Myriad Pro" w:hint="eastAsia"/>
                <w:sz w:val="22"/>
                <w:szCs w:val="22"/>
                <w:lang w:eastAsia="zh-CN"/>
              </w:rPr>
              <w:t xml:space="preserve">Urban-rural </w:t>
            </w:r>
            <w:r w:rsidR="003F3A56" w:rsidRPr="003F3A56">
              <w:rPr>
                <w:rFonts w:ascii="Myriad Pro" w:hAnsi="Myriad Pro"/>
                <w:sz w:val="22"/>
                <w:szCs w:val="22"/>
              </w:rPr>
              <w:t>Difference</w:t>
            </w:r>
          </w:p>
        </w:tc>
      </w:tr>
      <w:tr w:rsidR="003F3A56" w:rsidRPr="0036221F" w14:paraId="5FFA6BD0" w14:textId="77777777" w:rsidTr="003F3A56">
        <w:trPr>
          <w:trHeight w:val="565"/>
        </w:trPr>
        <w:tc>
          <w:tcPr>
            <w:tcW w:w="2258" w:type="dxa"/>
            <w:tcBorders>
              <w:top w:val="nil"/>
              <w:left w:val="nil"/>
              <w:bottom w:val="single" w:sz="4" w:space="0" w:color="auto"/>
              <w:right w:val="nil"/>
            </w:tcBorders>
            <w:shd w:val="clear" w:color="auto" w:fill="auto"/>
            <w:noWrap/>
            <w:vAlign w:val="center"/>
            <w:hideMark/>
          </w:tcPr>
          <w:p w14:paraId="0F6A76D4" w14:textId="77777777" w:rsidR="003F3A56" w:rsidRPr="003F3A56" w:rsidRDefault="003F3A56" w:rsidP="003F3A56">
            <w:pPr>
              <w:spacing w:line="360" w:lineRule="auto"/>
              <w:jc w:val="center"/>
              <w:rPr>
                <w:rFonts w:ascii="Myriad Pro" w:hAnsi="Myriad Pro"/>
                <w:sz w:val="22"/>
                <w:szCs w:val="22"/>
              </w:rPr>
            </w:pPr>
          </w:p>
        </w:tc>
        <w:tc>
          <w:tcPr>
            <w:tcW w:w="1318" w:type="dxa"/>
            <w:tcBorders>
              <w:top w:val="nil"/>
              <w:left w:val="nil"/>
              <w:bottom w:val="single" w:sz="4" w:space="0" w:color="auto"/>
              <w:right w:val="nil"/>
            </w:tcBorders>
            <w:shd w:val="clear" w:color="auto" w:fill="auto"/>
            <w:noWrap/>
            <w:vAlign w:val="center"/>
            <w:hideMark/>
          </w:tcPr>
          <w:p w14:paraId="025D55E5"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Historical</w:t>
            </w:r>
          </w:p>
        </w:tc>
        <w:tc>
          <w:tcPr>
            <w:tcW w:w="1105" w:type="dxa"/>
            <w:tcBorders>
              <w:top w:val="nil"/>
              <w:left w:val="nil"/>
              <w:bottom w:val="single" w:sz="4" w:space="0" w:color="auto"/>
              <w:right w:val="nil"/>
            </w:tcBorders>
            <w:shd w:val="clear" w:color="auto" w:fill="auto"/>
            <w:noWrap/>
            <w:vAlign w:val="center"/>
            <w:hideMark/>
          </w:tcPr>
          <w:p w14:paraId="51B4F27B"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RCP 2.6</w:t>
            </w:r>
          </w:p>
        </w:tc>
        <w:tc>
          <w:tcPr>
            <w:tcW w:w="1108" w:type="dxa"/>
            <w:tcBorders>
              <w:top w:val="nil"/>
              <w:left w:val="nil"/>
              <w:bottom w:val="single" w:sz="4" w:space="0" w:color="auto"/>
              <w:right w:val="nil"/>
            </w:tcBorders>
            <w:shd w:val="clear" w:color="auto" w:fill="auto"/>
            <w:noWrap/>
            <w:vAlign w:val="center"/>
            <w:hideMark/>
          </w:tcPr>
          <w:p w14:paraId="25C72CAF"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RCP 8.5</w:t>
            </w:r>
          </w:p>
        </w:tc>
        <w:tc>
          <w:tcPr>
            <w:tcW w:w="1318" w:type="dxa"/>
            <w:tcBorders>
              <w:top w:val="nil"/>
              <w:left w:val="nil"/>
              <w:bottom w:val="single" w:sz="4" w:space="0" w:color="auto"/>
              <w:right w:val="nil"/>
            </w:tcBorders>
            <w:shd w:val="clear" w:color="auto" w:fill="auto"/>
            <w:noWrap/>
            <w:vAlign w:val="center"/>
            <w:hideMark/>
          </w:tcPr>
          <w:p w14:paraId="6509F171"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Historical</w:t>
            </w:r>
          </w:p>
        </w:tc>
        <w:tc>
          <w:tcPr>
            <w:tcW w:w="1105" w:type="dxa"/>
            <w:tcBorders>
              <w:top w:val="nil"/>
              <w:left w:val="nil"/>
              <w:bottom w:val="single" w:sz="4" w:space="0" w:color="auto"/>
              <w:right w:val="nil"/>
            </w:tcBorders>
            <w:shd w:val="clear" w:color="auto" w:fill="auto"/>
            <w:noWrap/>
            <w:vAlign w:val="center"/>
            <w:hideMark/>
          </w:tcPr>
          <w:p w14:paraId="49805AE9"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RCP 2.6</w:t>
            </w:r>
          </w:p>
        </w:tc>
        <w:tc>
          <w:tcPr>
            <w:tcW w:w="1108" w:type="dxa"/>
            <w:tcBorders>
              <w:top w:val="nil"/>
              <w:left w:val="nil"/>
              <w:bottom w:val="single" w:sz="4" w:space="0" w:color="auto"/>
              <w:right w:val="nil"/>
            </w:tcBorders>
            <w:shd w:val="clear" w:color="auto" w:fill="auto"/>
            <w:noWrap/>
            <w:vAlign w:val="center"/>
            <w:hideMark/>
          </w:tcPr>
          <w:p w14:paraId="5C2C74D5"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RCP 8.5</w:t>
            </w:r>
          </w:p>
        </w:tc>
        <w:tc>
          <w:tcPr>
            <w:tcW w:w="1318" w:type="dxa"/>
            <w:tcBorders>
              <w:top w:val="nil"/>
              <w:left w:val="nil"/>
              <w:bottom w:val="single" w:sz="4" w:space="0" w:color="auto"/>
              <w:right w:val="nil"/>
            </w:tcBorders>
            <w:shd w:val="clear" w:color="auto" w:fill="auto"/>
            <w:noWrap/>
            <w:vAlign w:val="center"/>
            <w:hideMark/>
          </w:tcPr>
          <w:p w14:paraId="308B0791"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Historical</w:t>
            </w:r>
          </w:p>
        </w:tc>
        <w:tc>
          <w:tcPr>
            <w:tcW w:w="1105" w:type="dxa"/>
            <w:tcBorders>
              <w:top w:val="nil"/>
              <w:left w:val="nil"/>
              <w:bottom w:val="single" w:sz="4" w:space="0" w:color="auto"/>
              <w:right w:val="nil"/>
            </w:tcBorders>
            <w:shd w:val="clear" w:color="auto" w:fill="auto"/>
            <w:noWrap/>
            <w:vAlign w:val="center"/>
            <w:hideMark/>
          </w:tcPr>
          <w:p w14:paraId="60AE06A3"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RCP 2.6</w:t>
            </w:r>
          </w:p>
        </w:tc>
        <w:tc>
          <w:tcPr>
            <w:tcW w:w="1175" w:type="dxa"/>
            <w:tcBorders>
              <w:top w:val="nil"/>
              <w:left w:val="nil"/>
              <w:bottom w:val="single" w:sz="4" w:space="0" w:color="auto"/>
              <w:right w:val="nil"/>
            </w:tcBorders>
            <w:shd w:val="clear" w:color="auto" w:fill="auto"/>
            <w:noWrap/>
            <w:vAlign w:val="center"/>
            <w:hideMark/>
          </w:tcPr>
          <w:p w14:paraId="0F418790"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RCP 8.5</w:t>
            </w:r>
          </w:p>
        </w:tc>
      </w:tr>
      <w:tr w:rsidR="003F3A56" w:rsidRPr="0036221F" w14:paraId="09C160EC" w14:textId="77777777" w:rsidTr="003F3A56">
        <w:trPr>
          <w:trHeight w:val="565"/>
        </w:trPr>
        <w:tc>
          <w:tcPr>
            <w:tcW w:w="2258" w:type="dxa"/>
            <w:tcBorders>
              <w:top w:val="nil"/>
              <w:left w:val="nil"/>
              <w:bottom w:val="nil"/>
              <w:right w:val="nil"/>
            </w:tcBorders>
            <w:shd w:val="clear" w:color="auto" w:fill="auto"/>
            <w:noWrap/>
            <w:vAlign w:val="center"/>
            <w:hideMark/>
          </w:tcPr>
          <w:p w14:paraId="2506F5DD" w14:textId="77777777" w:rsidR="003F3A56" w:rsidRPr="003F3A56" w:rsidRDefault="003F3A56" w:rsidP="003F3A56">
            <w:pPr>
              <w:spacing w:line="360" w:lineRule="auto"/>
              <w:rPr>
                <w:rFonts w:ascii="Myriad Pro" w:hAnsi="Myriad Pro"/>
                <w:sz w:val="22"/>
                <w:szCs w:val="22"/>
              </w:rPr>
            </w:pPr>
            <w:r w:rsidRPr="003F3A56">
              <w:rPr>
                <w:rFonts w:ascii="Myriad Pro" w:hAnsi="Myriad Pro"/>
                <w:sz w:val="22"/>
                <w:szCs w:val="22"/>
              </w:rPr>
              <w:t>Independent hot day</w:t>
            </w:r>
          </w:p>
        </w:tc>
        <w:tc>
          <w:tcPr>
            <w:tcW w:w="1318" w:type="dxa"/>
            <w:tcBorders>
              <w:top w:val="nil"/>
              <w:left w:val="nil"/>
              <w:bottom w:val="nil"/>
              <w:right w:val="nil"/>
            </w:tcBorders>
            <w:shd w:val="clear" w:color="auto" w:fill="auto"/>
            <w:noWrap/>
            <w:vAlign w:val="center"/>
            <w:hideMark/>
          </w:tcPr>
          <w:p w14:paraId="1712D6F6"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+0.162</w:t>
            </w:r>
          </w:p>
        </w:tc>
        <w:tc>
          <w:tcPr>
            <w:tcW w:w="1105" w:type="dxa"/>
            <w:tcBorders>
              <w:top w:val="nil"/>
              <w:left w:val="nil"/>
              <w:bottom w:val="nil"/>
              <w:right w:val="nil"/>
            </w:tcBorders>
            <w:shd w:val="clear" w:color="auto" w:fill="auto"/>
            <w:noWrap/>
            <w:vAlign w:val="center"/>
            <w:hideMark/>
          </w:tcPr>
          <w:p w14:paraId="48CD4D45"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+0.098</w:t>
            </w:r>
          </w:p>
        </w:tc>
        <w:tc>
          <w:tcPr>
            <w:tcW w:w="1108" w:type="dxa"/>
            <w:tcBorders>
              <w:top w:val="nil"/>
              <w:left w:val="nil"/>
              <w:bottom w:val="nil"/>
              <w:right w:val="nil"/>
            </w:tcBorders>
            <w:shd w:val="clear" w:color="auto" w:fill="auto"/>
            <w:noWrap/>
            <w:vAlign w:val="center"/>
            <w:hideMark/>
          </w:tcPr>
          <w:p w14:paraId="071A28DC"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+0.012</w:t>
            </w:r>
          </w:p>
        </w:tc>
        <w:tc>
          <w:tcPr>
            <w:tcW w:w="1318" w:type="dxa"/>
            <w:tcBorders>
              <w:top w:val="nil"/>
              <w:left w:val="nil"/>
              <w:bottom w:val="nil"/>
              <w:right w:val="nil"/>
            </w:tcBorders>
            <w:shd w:val="clear" w:color="auto" w:fill="auto"/>
            <w:noWrap/>
            <w:vAlign w:val="center"/>
            <w:hideMark/>
          </w:tcPr>
          <w:p w14:paraId="119E3CC4"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+0.221</w:t>
            </w:r>
          </w:p>
        </w:tc>
        <w:tc>
          <w:tcPr>
            <w:tcW w:w="1105" w:type="dxa"/>
            <w:tcBorders>
              <w:top w:val="nil"/>
              <w:left w:val="nil"/>
              <w:bottom w:val="nil"/>
              <w:right w:val="nil"/>
            </w:tcBorders>
            <w:shd w:val="clear" w:color="auto" w:fill="auto"/>
            <w:noWrap/>
            <w:vAlign w:val="center"/>
            <w:hideMark/>
          </w:tcPr>
          <w:p w14:paraId="7E8DF18F"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+0.171*</w:t>
            </w:r>
          </w:p>
        </w:tc>
        <w:tc>
          <w:tcPr>
            <w:tcW w:w="1108" w:type="dxa"/>
            <w:tcBorders>
              <w:top w:val="nil"/>
              <w:left w:val="nil"/>
              <w:bottom w:val="nil"/>
              <w:right w:val="nil"/>
            </w:tcBorders>
            <w:shd w:val="clear" w:color="auto" w:fill="auto"/>
            <w:noWrap/>
            <w:vAlign w:val="center"/>
            <w:hideMark/>
          </w:tcPr>
          <w:p w14:paraId="2678EA4B"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+0.344**</w:t>
            </w:r>
          </w:p>
        </w:tc>
        <w:tc>
          <w:tcPr>
            <w:tcW w:w="1318" w:type="dxa"/>
            <w:tcBorders>
              <w:top w:val="nil"/>
              <w:left w:val="nil"/>
              <w:bottom w:val="nil"/>
              <w:right w:val="nil"/>
            </w:tcBorders>
            <w:shd w:val="clear" w:color="auto" w:fill="auto"/>
            <w:noWrap/>
            <w:vAlign w:val="center"/>
            <w:hideMark/>
          </w:tcPr>
          <w:p w14:paraId="07C11617"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-0.104</w:t>
            </w:r>
          </w:p>
        </w:tc>
        <w:tc>
          <w:tcPr>
            <w:tcW w:w="1105" w:type="dxa"/>
            <w:tcBorders>
              <w:top w:val="nil"/>
              <w:left w:val="nil"/>
              <w:bottom w:val="nil"/>
              <w:right w:val="nil"/>
            </w:tcBorders>
            <w:shd w:val="clear" w:color="auto" w:fill="auto"/>
            <w:noWrap/>
            <w:vAlign w:val="center"/>
            <w:hideMark/>
          </w:tcPr>
          <w:p w14:paraId="157937D7"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-0.081*</w:t>
            </w:r>
          </w:p>
        </w:tc>
        <w:tc>
          <w:tcPr>
            <w:tcW w:w="1175" w:type="dxa"/>
            <w:tcBorders>
              <w:top w:val="nil"/>
              <w:left w:val="nil"/>
              <w:bottom w:val="nil"/>
              <w:right w:val="nil"/>
            </w:tcBorders>
            <w:shd w:val="clear" w:color="auto" w:fill="auto"/>
            <w:noWrap/>
            <w:vAlign w:val="center"/>
            <w:hideMark/>
          </w:tcPr>
          <w:p w14:paraId="665FF185"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-0.375**</w:t>
            </w:r>
          </w:p>
        </w:tc>
      </w:tr>
      <w:tr w:rsidR="003F3A56" w:rsidRPr="0036221F" w14:paraId="461DB8F1" w14:textId="77777777" w:rsidTr="003F3A56">
        <w:trPr>
          <w:trHeight w:val="565"/>
        </w:trPr>
        <w:tc>
          <w:tcPr>
            <w:tcW w:w="2258" w:type="dxa"/>
            <w:tcBorders>
              <w:top w:val="nil"/>
              <w:left w:val="nil"/>
              <w:bottom w:val="nil"/>
              <w:right w:val="nil"/>
            </w:tcBorders>
            <w:shd w:val="clear" w:color="auto" w:fill="auto"/>
            <w:noWrap/>
            <w:vAlign w:val="center"/>
            <w:hideMark/>
          </w:tcPr>
          <w:p w14:paraId="5AAFFCE6" w14:textId="77777777" w:rsidR="003F3A56" w:rsidRPr="003F3A56" w:rsidRDefault="003F3A56" w:rsidP="003F3A56">
            <w:pPr>
              <w:spacing w:line="360" w:lineRule="auto"/>
              <w:rPr>
                <w:rFonts w:ascii="Myriad Pro" w:hAnsi="Myriad Pro"/>
                <w:sz w:val="22"/>
                <w:szCs w:val="22"/>
              </w:rPr>
            </w:pPr>
            <w:r w:rsidRPr="003F3A56">
              <w:rPr>
                <w:rFonts w:ascii="Myriad Pro" w:hAnsi="Myriad Pro"/>
                <w:sz w:val="22"/>
                <w:szCs w:val="22"/>
              </w:rPr>
              <w:t>Independent hot night</w:t>
            </w:r>
          </w:p>
        </w:tc>
        <w:tc>
          <w:tcPr>
            <w:tcW w:w="1318" w:type="dxa"/>
            <w:tcBorders>
              <w:top w:val="nil"/>
              <w:left w:val="nil"/>
              <w:bottom w:val="nil"/>
              <w:right w:val="nil"/>
            </w:tcBorders>
            <w:shd w:val="clear" w:color="auto" w:fill="auto"/>
            <w:noWrap/>
            <w:vAlign w:val="center"/>
            <w:hideMark/>
          </w:tcPr>
          <w:p w14:paraId="2C85E21E"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+1.244**</w:t>
            </w:r>
          </w:p>
        </w:tc>
        <w:tc>
          <w:tcPr>
            <w:tcW w:w="1105" w:type="dxa"/>
            <w:tcBorders>
              <w:top w:val="nil"/>
              <w:left w:val="nil"/>
              <w:bottom w:val="nil"/>
              <w:right w:val="nil"/>
            </w:tcBorders>
            <w:shd w:val="clear" w:color="auto" w:fill="auto"/>
            <w:noWrap/>
            <w:vAlign w:val="center"/>
            <w:hideMark/>
          </w:tcPr>
          <w:p w14:paraId="27405538"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+0.358**</w:t>
            </w:r>
          </w:p>
        </w:tc>
        <w:tc>
          <w:tcPr>
            <w:tcW w:w="1108" w:type="dxa"/>
            <w:tcBorders>
              <w:top w:val="nil"/>
              <w:left w:val="nil"/>
              <w:bottom w:val="nil"/>
              <w:right w:val="nil"/>
            </w:tcBorders>
            <w:shd w:val="clear" w:color="auto" w:fill="auto"/>
            <w:noWrap/>
            <w:vAlign w:val="center"/>
            <w:hideMark/>
          </w:tcPr>
          <w:p w14:paraId="6A120149"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+1.921**</w:t>
            </w:r>
          </w:p>
        </w:tc>
        <w:tc>
          <w:tcPr>
            <w:tcW w:w="1318" w:type="dxa"/>
            <w:tcBorders>
              <w:top w:val="nil"/>
              <w:left w:val="nil"/>
              <w:bottom w:val="nil"/>
              <w:right w:val="nil"/>
            </w:tcBorders>
            <w:shd w:val="clear" w:color="auto" w:fill="auto"/>
            <w:noWrap/>
            <w:vAlign w:val="center"/>
            <w:hideMark/>
          </w:tcPr>
          <w:p w14:paraId="4FC83359"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+0.999**</w:t>
            </w:r>
          </w:p>
        </w:tc>
        <w:tc>
          <w:tcPr>
            <w:tcW w:w="1105" w:type="dxa"/>
            <w:tcBorders>
              <w:top w:val="nil"/>
              <w:left w:val="nil"/>
              <w:bottom w:val="nil"/>
              <w:right w:val="nil"/>
            </w:tcBorders>
            <w:shd w:val="clear" w:color="auto" w:fill="auto"/>
            <w:noWrap/>
            <w:vAlign w:val="center"/>
            <w:hideMark/>
          </w:tcPr>
          <w:p w14:paraId="4E66B167"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+0.336**</w:t>
            </w:r>
          </w:p>
        </w:tc>
        <w:tc>
          <w:tcPr>
            <w:tcW w:w="1108" w:type="dxa"/>
            <w:tcBorders>
              <w:top w:val="nil"/>
              <w:left w:val="nil"/>
              <w:bottom w:val="nil"/>
              <w:right w:val="nil"/>
            </w:tcBorders>
            <w:shd w:val="clear" w:color="auto" w:fill="auto"/>
            <w:noWrap/>
            <w:vAlign w:val="center"/>
            <w:hideMark/>
          </w:tcPr>
          <w:p w14:paraId="54B08E9D"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+2.317**</w:t>
            </w:r>
          </w:p>
        </w:tc>
        <w:tc>
          <w:tcPr>
            <w:tcW w:w="1318" w:type="dxa"/>
            <w:tcBorders>
              <w:top w:val="nil"/>
              <w:left w:val="nil"/>
              <w:bottom w:val="nil"/>
              <w:right w:val="nil"/>
            </w:tcBorders>
            <w:shd w:val="clear" w:color="auto" w:fill="auto"/>
            <w:noWrap/>
            <w:vAlign w:val="center"/>
            <w:hideMark/>
          </w:tcPr>
          <w:p w14:paraId="145C00D8"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+0.235**</w:t>
            </w:r>
          </w:p>
        </w:tc>
        <w:tc>
          <w:tcPr>
            <w:tcW w:w="1105" w:type="dxa"/>
            <w:tcBorders>
              <w:top w:val="nil"/>
              <w:left w:val="nil"/>
              <w:bottom w:val="nil"/>
              <w:right w:val="nil"/>
            </w:tcBorders>
            <w:shd w:val="clear" w:color="auto" w:fill="auto"/>
            <w:noWrap/>
            <w:vAlign w:val="center"/>
            <w:hideMark/>
          </w:tcPr>
          <w:p w14:paraId="28990FD9"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+0.022</w:t>
            </w:r>
          </w:p>
        </w:tc>
        <w:tc>
          <w:tcPr>
            <w:tcW w:w="1175" w:type="dxa"/>
            <w:tcBorders>
              <w:top w:val="nil"/>
              <w:left w:val="nil"/>
              <w:bottom w:val="nil"/>
              <w:right w:val="nil"/>
            </w:tcBorders>
            <w:shd w:val="clear" w:color="auto" w:fill="auto"/>
            <w:noWrap/>
            <w:vAlign w:val="center"/>
            <w:hideMark/>
          </w:tcPr>
          <w:p w14:paraId="1301C636"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-0.398**</w:t>
            </w:r>
          </w:p>
        </w:tc>
      </w:tr>
      <w:tr w:rsidR="003F3A56" w:rsidRPr="0036221F" w14:paraId="5AB49B6A" w14:textId="77777777" w:rsidTr="003F3A56">
        <w:trPr>
          <w:trHeight w:val="565"/>
        </w:trPr>
        <w:tc>
          <w:tcPr>
            <w:tcW w:w="2258" w:type="dxa"/>
            <w:tcBorders>
              <w:top w:val="nil"/>
              <w:left w:val="nil"/>
              <w:bottom w:val="single" w:sz="4" w:space="0" w:color="auto"/>
              <w:right w:val="nil"/>
            </w:tcBorders>
            <w:shd w:val="clear" w:color="auto" w:fill="auto"/>
            <w:noWrap/>
            <w:vAlign w:val="center"/>
            <w:hideMark/>
          </w:tcPr>
          <w:p w14:paraId="7D4CDFA5" w14:textId="77777777" w:rsidR="003F3A56" w:rsidRPr="003F3A56" w:rsidRDefault="003F3A56" w:rsidP="003F3A56">
            <w:pPr>
              <w:spacing w:line="360" w:lineRule="auto"/>
              <w:rPr>
                <w:rFonts w:ascii="Myriad Pro" w:hAnsi="Myriad Pro"/>
                <w:sz w:val="22"/>
                <w:szCs w:val="22"/>
              </w:rPr>
            </w:pPr>
            <w:r w:rsidRPr="003F3A56">
              <w:rPr>
                <w:rFonts w:ascii="Myriad Pro" w:hAnsi="Myriad Pro"/>
                <w:sz w:val="22"/>
                <w:szCs w:val="22"/>
              </w:rPr>
              <w:t>Compound hot event</w:t>
            </w:r>
          </w:p>
        </w:tc>
        <w:tc>
          <w:tcPr>
            <w:tcW w:w="1318" w:type="dxa"/>
            <w:tcBorders>
              <w:top w:val="nil"/>
              <w:left w:val="nil"/>
              <w:bottom w:val="single" w:sz="4" w:space="0" w:color="auto"/>
              <w:right w:val="nil"/>
            </w:tcBorders>
            <w:shd w:val="clear" w:color="auto" w:fill="auto"/>
            <w:noWrap/>
            <w:vAlign w:val="center"/>
            <w:hideMark/>
          </w:tcPr>
          <w:p w14:paraId="092CC4F1"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+1.155**</w:t>
            </w:r>
          </w:p>
        </w:tc>
        <w:tc>
          <w:tcPr>
            <w:tcW w:w="1105" w:type="dxa"/>
            <w:tcBorders>
              <w:top w:val="nil"/>
              <w:left w:val="nil"/>
              <w:bottom w:val="single" w:sz="4" w:space="0" w:color="auto"/>
              <w:right w:val="nil"/>
            </w:tcBorders>
            <w:shd w:val="clear" w:color="auto" w:fill="auto"/>
            <w:noWrap/>
            <w:vAlign w:val="center"/>
            <w:hideMark/>
          </w:tcPr>
          <w:p w14:paraId="158BF8BE"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+0.581**</w:t>
            </w:r>
          </w:p>
        </w:tc>
        <w:tc>
          <w:tcPr>
            <w:tcW w:w="1108" w:type="dxa"/>
            <w:tcBorders>
              <w:top w:val="nil"/>
              <w:left w:val="nil"/>
              <w:bottom w:val="single" w:sz="4" w:space="0" w:color="auto"/>
              <w:right w:val="nil"/>
            </w:tcBorders>
            <w:shd w:val="clear" w:color="auto" w:fill="auto"/>
            <w:noWrap/>
            <w:vAlign w:val="center"/>
            <w:hideMark/>
          </w:tcPr>
          <w:p w14:paraId="35D2446D"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+5.984**</w:t>
            </w:r>
          </w:p>
        </w:tc>
        <w:tc>
          <w:tcPr>
            <w:tcW w:w="1318" w:type="dxa"/>
            <w:tcBorders>
              <w:top w:val="nil"/>
              <w:left w:val="nil"/>
              <w:bottom w:val="single" w:sz="4" w:space="0" w:color="auto"/>
              <w:right w:val="nil"/>
            </w:tcBorders>
            <w:shd w:val="clear" w:color="auto" w:fill="auto"/>
            <w:noWrap/>
            <w:vAlign w:val="center"/>
            <w:hideMark/>
          </w:tcPr>
          <w:p w14:paraId="5E97D44D"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+0.808*</w:t>
            </w:r>
          </w:p>
        </w:tc>
        <w:tc>
          <w:tcPr>
            <w:tcW w:w="1105" w:type="dxa"/>
            <w:tcBorders>
              <w:top w:val="nil"/>
              <w:left w:val="nil"/>
              <w:bottom w:val="single" w:sz="4" w:space="0" w:color="auto"/>
              <w:right w:val="nil"/>
            </w:tcBorders>
            <w:shd w:val="clear" w:color="auto" w:fill="auto"/>
            <w:noWrap/>
            <w:vAlign w:val="center"/>
            <w:hideMark/>
          </w:tcPr>
          <w:p w14:paraId="01B86B7D"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+0.459**</w:t>
            </w:r>
          </w:p>
        </w:tc>
        <w:tc>
          <w:tcPr>
            <w:tcW w:w="1108" w:type="dxa"/>
            <w:tcBorders>
              <w:top w:val="nil"/>
              <w:left w:val="nil"/>
              <w:bottom w:val="single" w:sz="4" w:space="0" w:color="auto"/>
              <w:right w:val="nil"/>
            </w:tcBorders>
            <w:shd w:val="clear" w:color="auto" w:fill="auto"/>
            <w:noWrap/>
            <w:vAlign w:val="center"/>
            <w:hideMark/>
          </w:tcPr>
          <w:p w14:paraId="1B0041E6"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+5.271**</w:t>
            </w:r>
          </w:p>
        </w:tc>
        <w:tc>
          <w:tcPr>
            <w:tcW w:w="1318" w:type="dxa"/>
            <w:tcBorders>
              <w:top w:val="nil"/>
              <w:left w:val="nil"/>
              <w:bottom w:val="single" w:sz="4" w:space="0" w:color="auto"/>
              <w:right w:val="nil"/>
            </w:tcBorders>
            <w:shd w:val="clear" w:color="auto" w:fill="auto"/>
            <w:noWrap/>
            <w:vAlign w:val="center"/>
            <w:hideMark/>
          </w:tcPr>
          <w:p w14:paraId="73ECE3D4"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+0.253*</w:t>
            </w:r>
          </w:p>
        </w:tc>
        <w:tc>
          <w:tcPr>
            <w:tcW w:w="1105" w:type="dxa"/>
            <w:tcBorders>
              <w:top w:val="nil"/>
              <w:left w:val="nil"/>
              <w:bottom w:val="single" w:sz="4" w:space="0" w:color="auto"/>
              <w:right w:val="nil"/>
            </w:tcBorders>
            <w:shd w:val="clear" w:color="auto" w:fill="auto"/>
            <w:noWrap/>
            <w:vAlign w:val="center"/>
            <w:hideMark/>
          </w:tcPr>
          <w:p w14:paraId="61ED3399"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+0.120**</w:t>
            </w:r>
          </w:p>
        </w:tc>
        <w:tc>
          <w:tcPr>
            <w:tcW w:w="1175" w:type="dxa"/>
            <w:tcBorders>
              <w:top w:val="nil"/>
              <w:left w:val="nil"/>
              <w:bottom w:val="single" w:sz="4" w:space="0" w:color="auto"/>
              <w:right w:val="nil"/>
            </w:tcBorders>
            <w:shd w:val="clear" w:color="auto" w:fill="auto"/>
            <w:noWrap/>
            <w:vAlign w:val="center"/>
            <w:hideMark/>
          </w:tcPr>
          <w:p w14:paraId="63E170E3"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+0.667**</w:t>
            </w:r>
          </w:p>
        </w:tc>
      </w:tr>
      <w:tr w:rsidR="003F3A56" w:rsidRPr="0036221F" w14:paraId="6EFC40FB" w14:textId="77777777" w:rsidTr="003F3A56">
        <w:trPr>
          <w:trHeight w:val="565"/>
        </w:trPr>
        <w:tc>
          <w:tcPr>
            <w:tcW w:w="12918" w:type="dxa"/>
            <w:gridSpan w:val="10"/>
            <w:tcBorders>
              <w:top w:val="single" w:sz="4" w:space="0" w:color="auto"/>
              <w:left w:val="nil"/>
              <w:bottom w:val="nil"/>
              <w:right w:val="nil"/>
            </w:tcBorders>
            <w:shd w:val="clear" w:color="auto" w:fill="auto"/>
            <w:noWrap/>
            <w:vAlign w:val="center"/>
            <w:hideMark/>
          </w:tcPr>
          <w:p w14:paraId="5DBB2160" w14:textId="77777777" w:rsidR="003F3A56" w:rsidRPr="003F3A56" w:rsidRDefault="003F3A56" w:rsidP="003F3A56">
            <w:pPr>
              <w:spacing w:line="360" w:lineRule="auto"/>
              <w:rPr>
                <w:rFonts w:ascii="Myriad Pro" w:hAnsi="Myriad Pro"/>
                <w:sz w:val="22"/>
                <w:szCs w:val="22"/>
              </w:rPr>
            </w:pPr>
            <w:r w:rsidRPr="003F3A56">
              <w:rPr>
                <w:rFonts w:ascii="Myriad Pro" w:hAnsi="Myriad Pro"/>
                <w:sz w:val="22"/>
                <w:szCs w:val="22"/>
              </w:rPr>
              <w:t>Note: *Represents statistical significance at 0.05; **Represents statistical significance at 0.01; The unit of measure is days/year/decade.</w:t>
            </w:r>
          </w:p>
        </w:tc>
      </w:tr>
    </w:tbl>
    <w:p w14:paraId="6F4C6E77" w14:textId="77777777" w:rsidR="00326EA2" w:rsidRDefault="00326EA2">
      <w:pPr>
        <w:rPr>
          <w:rFonts w:ascii="Myriad Pro" w:hAnsi="Myriad Pro"/>
          <w:b/>
          <w:bCs/>
          <w:kern w:val="32"/>
          <w:sz w:val="22"/>
          <w:szCs w:val="22"/>
        </w:rPr>
      </w:pPr>
      <w:r>
        <w:rPr>
          <w:rFonts w:ascii="Myriad Pro" w:hAnsi="Myriad Pro"/>
          <w:sz w:val="22"/>
          <w:szCs w:val="22"/>
        </w:rPr>
        <w:br w:type="page"/>
      </w:r>
    </w:p>
    <w:p w14:paraId="53E5C481" w14:textId="0E973C33" w:rsidR="003F3A56" w:rsidRDefault="003F3A56" w:rsidP="003F3A56">
      <w:pPr>
        <w:pStyle w:val="SMHeading"/>
        <w:spacing w:line="360" w:lineRule="auto"/>
        <w:rPr>
          <w:rFonts w:ascii="Myriad Pro" w:hAnsi="Myriad Pro"/>
          <w:sz w:val="22"/>
          <w:szCs w:val="22"/>
        </w:rPr>
      </w:pPr>
      <w:r w:rsidRPr="005314B5">
        <w:rPr>
          <w:rFonts w:ascii="Myriad Pro" w:hAnsi="Myriad Pro"/>
          <w:sz w:val="22"/>
          <w:szCs w:val="22"/>
        </w:rPr>
        <w:lastRenderedPageBreak/>
        <w:t>Table S</w:t>
      </w:r>
      <w:r>
        <w:rPr>
          <w:rFonts w:ascii="Myriad Pro" w:hAnsi="Myriad Pro"/>
          <w:sz w:val="22"/>
          <w:szCs w:val="22"/>
        </w:rPr>
        <w:t>4</w:t>
      </w:r>
      <w:r w:rsidRPr="005314B5">
        <w:rPr>
          <w:rFonts w:ascii="Myriad Pro" w:hAnsi="Myriad Pro"/>
          <w:sz w:val="22"/>
          <w:szCs w:val="22"/>
        </w:rPr>
        <w:t xml:space="preserve">. </w:t>
      </w:r>
      <w:r w:rsidRPr="003F3A56">
        <w:rPr>
          <w:rFonts w:ascii="Myriad Pro" w:hAnsi="Myriad Pro"/>
          <w:b w:val="0"/>
          <w:sz w:val="22"/>
          <w:szCs w:val="22"/>
        </w:rPr>
        <w:t>The trends of duration of summertime hot extremes.</w:t>
      </w:r>
    </w:p>
    <w:tbl>
      <w:tblPr>
        <w:tblW w:w="13003" w:type="dxa"/>
        <w:tblLook w:val="04A0" w:firstRow="1" w:lastRow="0" w:firstColumn="1" w:lastColumn="0" w:noHBand="0" w:noVBand="1"/>
      </w:tblPr>
      <w:tblGrid>
        <w:gridCol w:w="2259"/>
        <w:gridCol w:w="1336"/>
        <w:gridCol w:w="1120"/>
        <w:gridCol w:w="1127"/>
        <w:gridCol w:w="1336"/>
        <w:gridCol w:w="1120"/>
        <w:gridCol w:w="1127"/>
        <w:gridCol w:w="1336"/>
        <w:gridCol w:w="1120"/>
        <w:gridCol w:w="1061"/>
        <w:gridCol w:w="61"/>
      </w:tblGrid>
      <w:tr w:rsidR="003F3A56" w:rsidRPr="003F3A56" w14:paraId="115AE75E" w14:textId="77777777" w:rsidTr="0053733D">
        <w:trPr>
          <w:gridAfter w:val="1"/>
          <w:wAfter w:w="61" w:type="dxa"/>
          <w:trHeight w:val="525"/>
        </w:trPr>
        <w:tc>
          <w:tcPr>
            <w:tcW w:w="2259" w:type="dxa"/>
            <w:tcBorders>
              <w:top w:val="single" w:sz="4" w:space="0" w:color="auto"/>
              <w:left w:val="nil"/>
              <w:bottom w:val="nil"/>
              <w:right w:val="nil"/>
            </w:tcBorders>
            <w:shd w:val="clear" w:color="auto" w:fill="auto"/>
            <w:noWrap/>
            <w:vAlign w:val="center"/>
            <w:hideMark/>
          </w:tcPr>
          <w:p w14:paraId="2F9740B2" w14:textId="77777777" w:rsidR="003F3A56" w:rsidRPr="003F3A56" w:rsidRDefault="003F3A56" w:rsidP="003F3A56">
            <w:pPr>
              <w:spacing w:line="360" w:lineRule="auto"/>
              <w:jc w:val="center"/>
              <w:rPr>
                <w:rFonts w:ascii="Myriad Pro" w:hAnsi="Myriad Pro"/>
                <w:sz w:val="22"/>
                <w:szCs w:val="22"/>
              </w:rPr>
            </w:pPr>
          </w:p>
        </w:tc>
        <w:tc>
          <w:tcPr>
            <w:tcW w:w="3583" w:type="dxa"/>
            <w:gridSpan w:val="3"/>
            <w:tcBorders>
              <w:top w:val="single" w:sz="4" w:space="0" w:color="auto"/>
              <w:left w:val="nil"/>
              <w:bottom w:val="nil"/>
              <w:right w:val="nil"/>
            </w:tcBorders>
            <w:shd w:val="clear" w:color="auto" w:fill="auto"/>
            <w:noWrap/>
            <w:vAlign w:val="center"/>
            <w:hideMark/>
          </w:tcPr>
          <w:p w14:paraId="5899C7B3"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Urban</w:t>
            </w:r>
          </w:p>
        </w:tc>
        <w:tc>
          <w:tcPr>
            <w:tcW w:w="3583" w:type="dxa"/>
            <w:gridSpan w:val="3"/>
            <w:tcBorders>
              <w:top w:val="single" w:sz="4" w:space="0" w:color="auto"/>
              <w:left w:val="nil"/>
              <w:bottom w:val="nil"/>
              <w:right w:val="nil"/>
            </w:tcBorders>
            <w:shd w:val="clear" w:color="auto" w:fill="auto"/>
            <w:noWrap/>
            <w:vAlign w:val="center"/>
            <w:hideMark/>
          </w:tcPr>
          <w:p w14:paraId="1E8F1278"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Rural</w:t>
            </w:r>
          </w:p>
        </w:tc>
        <w:tc>
          <w:tcPr>
            <w:tcW w:w="3517" w:type="dxa"/>
            <w:gridSpan w:val="3"/>
            <w:tcBorders>
              <w:top w:val="single" w:sz="4" w:space="0" w:color="auto"/>
              <w:left w:val="nil"/>
              <w:bottom w:val="nil"/>
              <w:right w:val="nil"/>
            </w:tcBorders>
            <w:shd w:val="clear" w:color="auto" w:fill="auto"/>
            <w:noWrap/>
            <w:vAlign w:val="center"/>
            <w:hideMark/>
          </w:tcPr>
          <w:p w14:paraId="71C44368" w14:textId="2794218F" w:rsidR="003F3A56" w:rsidRPr="003F3A56" w:rsidRDefault="00DA0414" w:rsidP="003F3A56">
            <w:pPr>
              <w:spacing w:line="360" w:lineRule="auto"/>
              <w:jc w:val="center"/>
              <w:rPr>
                <w:rFonts w:ascii="Myriad Pro" w:hAnsi="Myriad Pro"/>
                <w:sz w:val="22"/>
                <w:szCs w:val="22"/>
              </w:rPr>
            </w:pPr>
            <w:r>
              <w:rPr>
                <w:rFonts w:ascii="Myriad Pro" w:hAnsi="Myriad Pro" w:hint="eastAsia"/>
                <w:sz w:val="22"/>
                <w:szCs w:val="22"/>
                <w:lang w:eastAsia="zh-CN"/>
              </w:rPr>
              <w:t xml:space="preserve">Urban-rural </w:t>
            </w:r>
            <w:r w:rsidR="003F3A56" w:rsidRPr="003F3A56">
              <w:rPr>
                <w:rFonts w:ascii="Myriad Pro" w:hAnsi="Myriad Pro"/>
                <w:sz w:val="22"/>
                <w:szCs w:val="22"/>
              </w:rPr>
              <w:t>Difference</w:t>
            </w:r>
          </w:p>
        </w:tc>
      </w:tr>
      <w:tr w:rsidR="003F3A56" w:rsidRPr="003F3A56" w14:paraId="0CB474FB" w14:textId="77777777" w:rsidTr="0053733D">
        <w:trPr>
          <w:gridAfter w:val="1"/>
          <w:wAfter w:w="61" w:type="dxa"/>
          <w:trHeight w:val="525"/>
        </w:trPr>
        <w:tc>
          <w:tcPr>
            <w:tcW w:w="2259" w:type="dxa"/>
            <w:tcBorders>
              <w:top w:val="nil"/>
              <w:left w:val="nil"/>
              <w:bottom w:val="single" w:sz="4" w:space="0" w:color="auto"/>
              <w:right w:val="nil"/>
            </w:tcBorders>
            <w:shd w:val="clear" w:color="auto" w:fill="auto"/>
            <w:noWrap/>
            <w:vAlign w:val="center"/>
            <w:hideMark/>
          </w:tcPr>
          <w:p w14:paraId="676ABAEB" w14:textId="77777777" w:rsidR="003F3A56" w:rsidRPr="003F3A56" w:rsidRDefault="003F3A56" w:rsidP="003F3A56">
            <w:pPr>
              <w:spacing w:line="360" w:lineRule="auto"/>
              <w:jc w:val="center"/>
              <w:rPr>
                <w:rFonts w:ascii="Myriad Pro" w:hAnsi="Myriad Pro"/>
                <w:sz w:val="22"/>
                <w:szCs w:val="22"/>
              </w:rPr>
            </w:pPr>
          </w:p>
        </w:tc>
        <w:tc>
          <w:tcPr>
            <w:tcW w:w="1336" w:type="dxa"/>
            <w:tcBorders>
              <w:top w:val="nil"/>
              <w:left w:val="nil"/>
              <w:bottom w:val="single" w:sz="4" w:space="0" w:color="auto"/>
              <w:right w:val="nil"/>
            </w:tcBorders>
            <w:shd w:val="clear" w:color="auto" w:fill="auto"/>
            <w:noWrap/>
            <w:vAlign w:val="center"/>
            <w:hideMark/>
          </w:tcPr>
          <w:p w14:paraId="0491A4F0"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Historical</w:t>
            </w:r>
          </w:p>
        </w:tc>
        <w:tc>
          <w:tcPr>
            <w:tcW w:w="1120" w:type="dxa"/>
            <w:tcBorders>
              <w:top w:val="nil"/>
              <w:left w:val="nil"/>
              <w:bottom w:val="single" w:sz="4" w:space="0" w:color="auto"/>
              <w:right w:val="nil"/>
            </w:tcBorders>
            <w:shd w:val="clear" w:color="auto" w:fill="auto"/>
            <w:noWrap/>
            <w:vAlign w:val="center"/>
            <w:hideMark/>
          </w:tcPr>
          <w:p w14:paraId="62713D50"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RCP 2.6</w:t>
            </w:r>
          </w:p>
        </w:tc>
        <w:tc>
          <w:tcPr>
            <w:tcW w:w="1127" w:type="dxa"/>
            <w:tcBorders>
              <w:top w:val="nil"/>
              <w:left w:val="nil"/>
              <w:bottom w:val="single" w:sz="4" w:space="0" w:color="auto"/>
              <w:right w:val="nil"/>
            </w:tcBorders>
            <w:shd w:val="clear" w:color="auto" w:fill="auto"/>
            <w:noWrap/>
            <w:vAlign w:val="center"/>
            <w:hideMark/>
          </w:tcPr>
          <w:p w14:paraId="2D4A13C2"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RCP 8.5</w:t>
            </w:r>
          </w:p>
        </w:tc>
        <w:tc>
          <w:tcPr>
            <w:tcW w:w="1336" w:type="dxa"/>
            <w:tcBorders>
              <w:top w:val="nil"/>
              <w:left w:val="nil"/>
              <w:bottom w:val="single" w:sz="4" w:space="0" w:color="auto"/>
              <w:right w:val="nil"/>
            </w:tcBorders>
            <w:shd w:val="clear" w:color="auto" w:fill="auto"/>
            <w:noWrap/>
            <w:vAlign w:val="center"/>
            <w:hideMark/>
          </w:tcPr>
          <w:p w14:paraId="0DE4D052"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Historical</w:t>
            </w:r>
          </w:p>
        </w:tc>
        <w:tc>
          <w:tcPr>
            <w:tcW w:w="1120" w:type="dxa"/>
            <w:tcBorders>
              <w:top w:val="nil"/>
              <w:left w:val="nil"/>
              <w:bottom w:val="single" w:sz="4" w:space="0" w:color="auto"/>
              <w:right w:val="nil"/>
            </w:tcBorders>
            <w:shd w:val="clear" w:color="auto" w:fill="auto"/>
            <w:noWrap/>
            <w:vAlign w:val="center"/>
            <w:hideMark/>
          </w:tcPr>
          <w:p w14:paraId="1E18A146"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RCP 2.6</w:t>
            </w:r>
          </w:p>
        </w:tc>
        <w:tc>
          <w:tcPr>
            <w:tcW w:w="1127" w:type="dxa"/>
            <w:tcBorders>
              <w:top w:val="nil"/>
              <w:left w:val="nil"/>
              <w:bottom w:val="single" w:sz="4" w:space="0" w:color="auto"/>
              <w:right w:val="nil"/>
            </w:tcBorders>
            <w:shd w:val="clear" w:color="auto" w:fill="auto"/>
            <w:noWrap/>
            <w:vAlign w:val="center"/>
            <w:hideMark/>
          </w:tcPr>
          <w:p w14:paraId="31EFB8D9"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RCP 8.5</w:t>
            </w:r>
          </w:p>
        </w:tc>
        <w:tc>
          <w:tcPr>
            <w:tcW w:w="1336" w:type="dxa"/>
            <w:tcBorders>
              <w:top w:val="nil"/>
              <w:left w:val="nil"/>
              <w:bottom w:val="single" w:sz="4" w:space="0" w:color="auto"/>
              <w:right w:val="nil"/>
            </w:tcBorders>
            <w:shd w:val="clear" w:color="auto" w:fill="auto"/>
            <w:noWrap/>
            <w:vAlign w:val="center"/>
            <w:hideMark/>
          </w:tcPr>
          <w:p w14:paraId="54931C12"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Historical</w:t>
            </w:r>
          </w:p>
        </w:tc>
        <w:tc>
          <w:tcPr>
            <w:tcW w:w="1120" w:type="dxa"/>
            <w:tcBorders>
              <w:top w:val="nil"/>
              <w:left w:val="nil"/>
              <w:bottom w:val="single" w:sz="4" w:space="0" w:color="auto"/>
              <w:right w:val="nil"/>
            </w:tcBorders>
            <w:shd w:val="clear" w:color="auto" w:fill="auto"/>
            <w:noWrap/>
            <w:vAlign w:val="center"/>
            <w:hideMark/>
          </w:tcPr>
          <w:p w14:paraId="2AA8C412"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RCP 2.6</w:t>
            </w:r>
          </w:p>
        </w:tc>
        <w:tc>
          <w:tcPr>
            <w:tcW w:w="1061" w:type="dxa"/>
            <w:tcBorders>
              <w:top w:val="nil"/>
              <w:left w:val="nil"/>
              <w:bottom w:val="single" w:sz="4" w:space="0" w:color="auto"/>
              <w:right w:val="nil"/>
            </w:tcBorders>
            <w:shd w:val="clear" w:color="auto" w:fill="auto"/>
            <w:noWrap/>
            <w:vAlign w:val="center"/>
            <w:hideMark/>
          </w:tcPr>
          <w:p w14:paraId="27769EBD"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RCP 8.5</w:t>
            </w:r>
          </w:p>
        </w:tc>
      </w:tr>
      <w:tr w:rsidR="003F3A56" w:rsidRPr="003F3A56" w14:paraId="59F87E85" w14:textId="77777777" w:rsidTr="0053733D">
        <w:trPr>
          <w:gridAfter w:val="1"/>
          <w:wAfter w:w="61" w:type="dxa"/>
          <w:trHeight w:val="525"/>
        </w:trPr>
        <w:tc>
          <w:tcPr>
            <w:tcW w:w="2259" w:type="dxa"/>
            <w:tcBorders>
              <w:top w:val="nil"/>
              <w:left w:val="nil"/>
              <w:bottom w:val="nil"/>
              <w:right w:val="nil"/>
            </w:tcBorders>
            <w:shd w:val="clear" w:color="auto" w:fill="auto"/>
            <w:noWrap/>
            <w:vAlign w:val="center"/>
            <w:hideMark/>
          </w:tcPr>
          <w:p w14:paraId="01F87D21" w14:textId="77777777" w:rsidR="003F3A56" w:rsidRPr="003F3A56" w:rsidRDefault="003F3A56" w:rsidP="003F3A56">
            <w:pPr>
              <w:spacing w:line="360" w:lineRule="auto"/>
              <w:rPr>
                <w:rFonts w:ascii="Myriad Pro" w:hAnsi="Myriad Pro"/>
                <w:sz w:val="22"/>
                <w:szCs w:val="22"/>
              </w:rPr>
            </w:pPr>
            <w:r w:rsidRPr="003F3A56">
              <w:rPr>
                <w:rFonts w:ascii="Myriad Pro" w:hAnsi="Myriad Pro"/>
                <w:sz w:val="22"/>
                <w:szCs w:val="22"/>
              </w:rPr>
              <w:t>Independent hot day</w:t>
            </w:r>
          </w:p>
        </w:tc>
        <w:tc>
          <w:tcPr>
            <w:tcW w:w="1336" w:type="dxa"/>
            <w:tcBorders>
              <w:top w:val="nil"/>
              <w:left w:val="nil"/>
              <w:bottom w:val="nil"/>
              <w:right w:val="nil"/>
            </w:tcBorders>
            <w:shd w:val="clear" w:color="auto" w:fill="auto"/>
            <w:noWrap/>
            <w:vAlign w:val="center"/>
            <w:hideMark/>
          </w:tcPr>
          <w:p w14:paraId="34E51A74"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-0.012</w:t>
            </w:r>
          </w:p>
        </w:tc>
        <w:tc>
          <w:tcPr>
            <w:tcW w:w="1120" w:type="dxa"/>
            <w:tcBorders>
              <w:top w:val="nil"/>
              <w:left w:val="nil"/>
              <w:bottom w:val="nil"/>
              <w:right w:val="nil"/>
            </w:tcBorders>
            <w:shd w:val="clear" w:color="auto" w:fill="auto"/>
            <w:noWrap/>
            <w:vAlign w:val="center"/>
            <w:hideMark/>
          </w:tcPr>
          <w:p w14:paraId="5434A836"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+0.002</w:t>
            </w:r>
          </w:p>
        </w:tc>
        <w:tc>
          <w:tcPr>
            <w:tcW w:w="1127" w:type="dxa"/>
            <w:tcBorders>
              <w:top w:val="nil"/>
              <w:left w:val="nil"/>
              <w:bottom w:val="nil"/>
              <w:right w:val="nil"/>
            </w:tcBorders>
            <w:shd w:val="clear" w:color="auto" w:fill="auto"/>
            <w:noWrap/>
            <w:vAlign w:val="center"/>
            <w:hideMark/>
          </w:tcPr>
          <w:p w14:paraId="032608D2"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-0.012**</w:t>
            </w:r>
          </w:p>
        </w:tc>
        <w:tc>
          <w:tcPr>
            <w:tcW w:w="1336" w:type="dxa"/>
            <w:tcBorders>
              <w:top w:val="nil"/>
              <w:left w:val="nil"/>
              <w:bottom w:val="nil"/>
              <w:right w:val="nil"/>
            </w:tcBorders>
            <w:shd w:val="clear" w:color="auto" w:fill="auto"/>
            <w:noWrap/>
            <w:vAlign w:val="center"/>
            <w:hideMark/>
          </w:tcPr>
          <w:p w14:paraId="652D14A9"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+0.001</w:t>
            </w:r>
          </w:p>
        </w:tc>
        <w:tc>
          <w:tcPr>
            <w:tcW w:w="1120" w:type="dxa"/>
            <w:tcBorders>
              <w:top w:val="nil"/>
              <w:left w:val="nil"/>
              <w:bottom w:val="nil"/>
              <w:right w:val="nil"/>
            </w:tcBorders>
            <w:shd w:val="clear" w:color="auto" w:fill="auto"/>
            <w:noWrap/>
            <w:vAlign w:val="center"/>
            <w:hideMark/>
          </w:tcPr>
          <w:p w14:paraId="0D7E9654"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+0.004</w:t>
            </w:r>
          </w:p>
        </w:tc>
        <w:tc>
          <w:tcPr>
            <w:tcW w:w="1127" w:type="dxa"/>
            <w:tcBorders>
              <w:top w:val="nil"/>
              <w:left w:val="nil"/>
              <w:bottom w:val="nil"/>
              <w:right w:val="nil"/>
            </w:tcBorders>
            <w:shd w:val="clear" w:color="auto" w:fill="auto"/>
            <w:noWrap/>
            <w:vAlign w:val="center"/>
            <w:hideMark/>
          </w:tcPr>
          <w:p w14:paraId="4C59D374"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-0.009*</w:t>
            </w:r>
          </w:p>
        </w:tc>
        <w:tc>
          <w:tcPr>
            <w:tcW w:w="1336" w:type="dxa"/>
            <w:tcBorders>
              <w:top w:val="nil"/>
              <w:left w:val="nil"/>
              <w:bottom w:val="nil"/>
              <w:right w:val="nil"/>
            </w:tcBorders>
            <w:shd w:val="clear" w:color="auto" w:fill="auto"/>
            <w:noWrap/>
            <w:vAlign w:val="center"/>
            <w:hideMark/>
          </w:tcPr>
          <w:p w14:paraId="2D11F929"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-0.018</w:t>
            </w:r>
          </w:p>
        </w:tc>
        <w:tc>
          <w:tcPr>
            <w:tcW w:w="1120" w:type="dxa"/>
            <w:tcBorders>
              <w:top w:val="nil"/>
              <w:left w:val="nil"/>
              <w:bottom w:val="nil"/>
              <w:right w:val="nil"/>
            </w:tcBorders>
            <w:shd w:val="clear" w:color="auto" w:fill="auto"/>
            <w:noWrap/>
            <w:vAlign w:val="center"/>
            <w:hideMark/>
          </w:tcPr>
          <w:p w14:paraId="25906294"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-0.001</w:t>
            </w:r>
          </w:p>
        </w:tc>
        <w:tc>
          <w:tcPr>
            <w:tcW w:w="1061" w:type="dxa"/>
            <w:tcBorders>
              <w:top w:val="nil"/>
              <w:left w:val="nil"/>
              <w:bottom w:val="nil"/>
              <w:right w:val="nil"/>
            </w:tcBorders>
            <w:shd w:val="clear" w:color="auto" w:fill="auto"/>
            <w:noWrap/>
            <w:vAlign w:val="center"/>
            <w:hideMark/>
          </w:tcPr>
          <w:p w14:paraId="2F228296"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-0.003</w:t>
            </w:r>
          </w:p>
        </w:tc>
      </w:tr>
      <w:tr w:rsidR="003F3A56" w:rsidRPr="003F3A56" w14:paraId="7F9D4B9D" w14:textId="77777777" w:rsidTr="0053733D">
        <w:trPr>
          <w:gridAfter w:val="1"/>
          <w:wAfter w:w="61" w:type="dxa"/>
          <w:trHeight w:val="525"/>
        </w:trPr>
        <w:tc>
          <w:tcPr>
            <w:tcW w:w="2259" w:type="dxa"/>
            <w:tcBorders>
              <w:top w:val="nil"/>
              <w:left w:val="nil"/>
              <w:bottom w:val="nil"/>
              <w:right w:val="nil"/>
            </w:tcBorders>
            <w:shd w:val="clear" w:color="auto" w:fill="auto"/>
            <w:noWrap/>
            <w:vAlign w:val="center"/>
            <w:hideMark/>
          </w:tcPr>
          <w:p w14:paraId="2D1A9FD7" w14:textId="77777777" w:rsidR="003F3A56" w:rsidRPr="003F3A56" w:rsidRDefault="003F3A56" w:rsidP="003F3A56">
            <w:pPr>
              <w:spacing w:line="360" w:lineRule="auto"/>
              <w:rPr>
                <w:rFonts w:ascii="Myriad Pro" w:hAnsi="Myriad Pro"/>
                <w:sz w:val="22"/>
                <w:szCs w:val="22"/>
              </w:rPr>
            </w:pPr>
            <w:r w:rsidRPr="003F3A56">
              <w:rPr>
                <w:rFonts w:ascii="Myriad Pro" w:hAnsi="Myriad Pro"/>
                <w:sz w:val="22"/>
                <w:szCs w:val="22"/>
              </w:rPr>
              <w:t>Independent hot night</w:t>
            </w:r>
          </w:p>
        </w:tc>
        <w:tc>
          <w:tcPr>
            <w:tcW w:w="1336" w:type="dxa"/>
            <w:tcBorders>
              <w:top w:val="nil"/>
              <w:left w:val="nil"/>
              <w:bottom w:val="nil"/>
              <w:right w:val="nil"/>
            </w:tcBorders>
            <w:shd w:val="clear" w:color="auto" w:fill="auto"/>
            <w:noWrap/>
            <w:vAlign w:val="center"/>
            <w:hideMark/>
          </w:tcPr>
          <w:p w14:paraId="7172C7AE"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+0.026</w:t>
            </w:r>
          </w:p>
        </w:tc>
        <w:tc>
          <w:tcPr>
            <w:tcW w:w="1120" w:type="dxa"/>
            <w:tcBorders>
              <w:top w:val="nil"/>
              <w:left w:val="nil"/>
              <w:bottom w:val="nil"/>
              <w:right w:val="nil"/>
            </w:tcBorders>
            <w:shd w:val="clear" w:color="auto" w:fill="auto"/>
            <w:noWrap/>
            <w:vAlign w:val="center"/>
            <w:hideMark/>
          </w:tcPr>
          <w:p w14:paraId="5B63507A"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+0.012*</w:t>
            </w:r>
          </w:p>
        </w:tc>
        <w:tc>
          <w:tcPr>
            <w:tcW w:w="1127" w:type="dxa"/>
            <w:tcBorders>
              <w:top w:val="nil"/>
              <w:left w:val="nil"/>
              <w:bottom w:val="nil"/>
              <w:right w:val="nil"/>
            </w:tcBorders>
            <w:shd w:val="clear" w:color="auto" w:fill="auto"/>
            <w:noWrap/>
            <w:vAlign w:val="center"/>
            <w:hideMark/>
          </w:tcPr>
          <w:p w14:paraId="0C133250"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+0.059**</w:t>
            </w:r>
          </w:p>
        </w:tc>
        <w:tc>
          <w:tcPr>
            <w:tcW w:w="1336" w:type="dxa"/>
            <w:tcBorders>
              <w:top w:val="nil"/>
              <w:left w:val="nil"/>
              <w:bottom w:val="nil"/>
              <w:right w:val="nil"/>
            </w:tcBorders>
            <w:shd w:val="clear" w:color="auto" w:fill="auto"/>
            <w:noWrap/>
            <w:vAlign w:val="center"/>
            <w:hideMark/>
          </w:tcPr>
          <w:p w14:paraId="577DE04E"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+0.031</w:t>
            </w:r>
          </w:p>
        </w:tc>
        <w:tc>
          <w:tcPr>
            <w:tcW w:w="1120" w:type="dxa"/>
            <w:tcBorders>
              <w:top w:val="nil"/>
              <w:left w:val="nil"/>
              <w:bottom w:val="nil"/>
              <w:right w:val="nil"/>
            </w:tcBorders>
            <w:shd w:val="clear" w:color="auto" w:fill="auto"/>
            <w:noWrap/>
            <w:vAlign w:val="center"/>
            <w:hideMark/>
          </w:tcPr>
          <w:p w14:paraId="131307DA"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+0.010</w:t>
            </w:r>
          </w:p>
        </w:tc>
        <w:tc>
          <w:tcPr>
            <w:tcW w:w="1127" w:type="dxa"/>
            <w:tcBorders>
              <w:top w:val="nil"/>
              <w:left w:val="nil"/>
              <w:bottom w:val="nil"/>
              <w:right w:val="nil"/>
            </w:tcBorders>
            <w:shd w:val="clear" w:color="auto" w:fill="auto"/>
            <w:noWrap/>
            <w:vAlign w:val="center"/>
            <w:hideMark/>
          </w:tcPr>
          <w:p w14:paraId="5C20DECE"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+0.074**</w:t>
            </w:r>
          </w:p>
        </w:tc>
        <w:tc>
          <w:tcPr>
            <w:tcW w:w="1336" w:type="dxa"/>
            <w:tcBorders>
              <w:top w:val="nil"/>
              <w:left w:val="nil"/>
              <w:bottom w:val="nil"/>
              <w:right w:val="nil"/>
            </w:tcBorders>
            <w:shd w:val="clear" w:color="auto" w:fill="auto"/>
            <w:noWrap/>
            <w:vAlign w:val="center"/>
            <w:hideMark/>
          </w:tcPr>
          <w:p w14:paraId="74106FE8"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-0.006</w:t>
            </w:r>
          </w:p>
        </w:tc>
        <w:tc>
          <w:tcPr>
            <w:tcW w:w="1120" w:type="dxa"/>
            <w:tcBorders>
              <w:top w:val="nil"/>
              <w:left w:val="nil"/>
              <w:bottom w:val="nil"/>
              <w:right w:val="nil"/>
            </w:tcBorders>
            <w:shd w:val="clear" w:color="auto" w:fill="auto"/>
            <w:noWrap/>
            <w:vAlign w:val="center"/>
            <w:hideMark/>
          </w:tcPr>
          <w:p w14:paraId="35A206C7"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+0.002</w:t>
            </w:r>
          </w:p>
        </w:tc>
        <w:tc>
          <w:tcPr>
            <w:tcW w:w="1061" w:type="dxa"/>
            <w:tcBorders>
              <w:top w:val="nil"/>
              <w:left w:val="nil"/>
              <w:bottom w:val="nil"/>
              <w:right w:val="nil"/>
            </w:tcBorders>
            <w:shd w:val="clear" w:color="auto" w:fill="auto"/>
            <w:noWrap/>
            <w:vAlign w:val="center"/>
            <w:hideMark/>
          </w:tcPr>
          <w:p w14:paraId="23EABE8F"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-0.015**</w:t>
            </w:r>
          </w:p>
        </w:tc>
      </w:tr>
      <w:tr w:rsidR="003F3A56" w:rsidRPr="003F3A56" w14:paraId="6EA7ACE7" w14:textId="77777777" w:rsidTr="0053733D">
        <w:trPr>
          <w:gridAfter w:val="1"/>
          <w:wAfter w:w="61" w:type="dxa"/>
          <w:trHeight w:val="525"/>
        </w:trPr>
        <w:tc>
          <w:tcPr>
            <w:tcW w:w="2259" w:type="dxa"/>
            <w:tcBorders>
              <w:top w:val="nil"/>
              <w:left w:val="nil"/>
              <w:bottom w:val="single" w:sz="4" w:space="0" w:color="auto"/>
              <w:right w:val="nil"/>
            </w:tcBorders>
            <w:shd w:val="clear" w:color="auto" w:fill="auto"/>
            <w:noWrap/>
            <w:vAlign w:val="center"/>
            <w:hideMark/>
          </w:tcPr>
          <w:p w14:paraId="506AB3CE" w14:textId="77777777" w:rsidR="003F3A56" w:rsidRPr="003F3A56" w:rsidRDefault="003F3A56" w:rsidP="003F3A56">
            <w:pPr>
              <w:spacing w:line="360" w:lineRule="auto"/>
              <w:rPr>
                <w:rFonts w:ascii="Myriad Pro" w:hAnsi="Myriad Pro"/>
                <w:sz w:val="22"/>
                <w:szCs w:val="22"/>
              </w:rPr>
            </w:pPr>
            <w:r w:rsidRPr="003F3A56">
              <w:rPr>
                <w:rFonts w:ascii="Myriad Pro" w:hAnsi="Myriad Pro"/>
                <w:sz w:val="22"/>
                <w:szCs w:val="22"/>
              </w:rPr>
              <w:t>Compound hot event</w:t>
            </w:r>
          </w:p>
        </w:tc>
        <w:tc>
          <w:tcPr>
            <w:tcW w:w="1336" w:type="dxa"/>
            <w:tcBorders>
              <w:top w:val="nil"/>
              <w:left w:val="nil"/>
              <w:bottom w:val="single" w:sz="4" w:space="0" w:color="auto"/>
              <w:right w:val="nil"/>
            </w:tcBorders>
            <w:shd w:val="clear" w:color="auto" w:fill="auto"/>
            <w:noWrap/>
            <w:vAlign w:val="center"/>
            <w:hideMark/>
          </w:tcPr>
          <w:p w14:paraId="2880C3B9"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+0.064*</w:t>
            </w:r>
          </w:p>
        </w:tc>
        <w:tc>
          <w:tcPr>
            <w:tcW w:w="1120" w:type="dxa"/>
            <w:tcBorders>
              <w:top w:val="nil"/>
              <w:left w:val="nil"/>
              <w:bottom w:val="single" w:sz="4" w:space="0" w:color="auto"/>
              <w:right w:val="nil"/>
            </w:tcBorders>
            <w:shd w:val="clear" w:color="auto" w:fill="auto"/>
            <w:noWrap/>
            <w:vAlign w:val="center"/>
            <w:hideMark/>
          </w:tcPr>
          <w:p w14:paraId="6EE15A89"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+0.022*</w:t>
            </w:r>
          </w:p>
        </w:tc>
        <w:tc>
          <w:tcPr>
            <w:tcW w:w="1127" w:type="dxa"/>
            <w:tcBorders>
              <w:top w:val="nil"/>
              <w:left w:val="nil"/>
              <w:bottom w:val="single" w:sz="4" w:space="0" w:color="auto"/>
              <w:right w:val="nil"/>
            </w:tcBorders>
            <w:shd w:val="clear" w:color="auto" w:fill="auto"/>
            <w:noWrap/>
            <w:vAlign w:val="center"/>
            <w:hideMark/>
          </w:tcPr>
          <w:p w14:paraId="565B1ACD"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+0.252**</w:t>
            </w:r>
          </w:p>
        </w:tc>
        <w:tc>
          <w:tcPr>
            <w:tcW w:w="1336" w:type="dxa"/>
            <w:tcBorders>
              <w:top w:val="nil"/>
              <w:left w:val="nil"/>
              <w:bottom w:val="single" w:sz="4" w:space="0" w:color="auto"/>
              <w:right w:val="nil"/>
            </w:tcBorders>
            <w:shd w:val="clear" w:color="auto" w:fill="auto"/>
            <w:noWrap/>
            <w:vAlign w:val="center"/>
            <w:hideMark/>
          </w:tcPr>
          <w:p w14:paraId="00200D02"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+0.051</w:t>
            </w:r>
          </w:p>
        </w:tc>
        <w:tc>
          <w:tcPr>
            <w:tcW w:w="1120" w:type="dxa"/>
            <w:tcBorders>
              <w:top w:val="nil"/>
              <w:left w:val="nil"/>
              <w:bottom w:val="single" w:sz="4" w:space="0" w:color="auto"/>
              <w:right w:val="nil"/>
            </w:tcBorders>
            <w:shd w:val="clear" w:color="auto" w:fill="auto"/>
            <w:noWrap/>
            <w:vAlign w:val="center"/>
            <w:hideMark/>
          </w:tcPr>
          <w:p w14:paraId="689FB3BB"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+0.019*</w:t>
            </w:r>
          </w:p>
        </w:tc>
        <w:tc>
          <w:tcPr>
            <w:tcW w:w="1127" w:type="dxa"/>
            <w:tcBorders>
              <w:top w:val="nil"/>
              <w:left w:val="nil"/>
              <w:bottom w:val="single" w:sz="4" w:space="0" w:color="auto"/>
              <w:right w:val="nil"/>
            </w:tcBorders>
            <w:shd w:val="clear" w:color="auto" w:fill="auto"/>
            <w:noWrap/>
            <w:vAlign w:val="center"/>
            <w:hideMark/>
          </w:tcPr>
          <w:p w14:paraId="51BEFB01"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+0.217**</w:t>
            </w:r>
          </w:p>
        </w:tc>
        <w:tc>
          <w:tcPr>
            <w:tcW w:w="1336" w:type="dxa"/>
            <w:tcBorders>
              <w:top w:val="nil"/>
              <w:left w:val="nil"/>
              <w:bottom w:val="single" w:sz="4" w:space="0" w:color="auto"/>
              <w:right w:val="nil"/>
            </w:tcBorders>
            <w:shd w:val="clear" w:color="auto" w:fill="auto"/>
            <w:noWrap/>
            <w:vAlign w:val="center"/>
            <w:hideMark/>
          </w:tcPr>
          <w:p w14:paraId="26B03712"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+0.006</w:t>
            </w:r>
          </w:p>
        </w:tc>
        <w:tc>
          <w:tcPr>
            <w:tcW w:w="1120" w:type="dxa"/>
            <w:tcBorders>
              <w:top w:val="nil"/>
              <w:left w:val="nil"/>
              <w:bottom w:val="single" w:sz="4" w:space="0" w:color="auto"/>
              <w:right w:val="nil"/>
            </w:tcBorders>
            <w:shd w:val="clear" w:color="auto" w:fill="auto"/>
            <w:noWrap/>
            <w:vAlign w:val="center"/>
            <w:hideMark/>
          </w:tcPr>
          <w:p w14:paraId="513D81FC"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+0.002</w:t>
            </w:r>
          </w:p>
        </w:tc>
        <w:tc>
          <w:tcPr>
            <w:tcW w:w="1061" w:type="dxa"/>
            <w:tcBorders>
              <w:top w:val="nil"/>
              <w:left w:val="nil"/>
              <w:bottom w:val="single" w:sz="4" w:space="0" w:color="auto"/>
              <w:right w:val="nil"/>
            </w:tcBorders>
            <w:shd w:val="clear" w:color="auto" w:fill="auto"/>
            <w:noWrap/>
            <w:vAlign w:val="center"/>
            <w:hideMark/>
          </w:tcPr>
          <w:p w14:paraId="3FB06F39" w14:textId="77777777" w:rsidR="003F3A56" w:rsidRPr="003F3A56" w:rsidRDefault="003F3A56" w:rsidP="003F3A56">
            <w:pPr>
              <w:spacing w:line="360" w:lineRule="auto"/>
              <w:jc w:val="center"/>
              <w:rPr>
                <w:rFonts w:ascii="Myriad Pro" w:hAnsi="Myriad Pro"/>
                <w:sz w:val="22"/>
                <w:szCs w:val="22"/>
              </w:rPr>
            </w:pPr>
            <w:r w:rsidRPr="003F3A56">
              <w:rPr>
                <w:rFonts w:ascii="Myriad Pro" w:hAnsi="Myriad Pro"/>
                <w:sz w:val="22"/>
                <w:szCs w:val="22"/>
              </w:rPr>
              <w:t>+0.032**</w:t>
            </w:r>
          </w:p>
        </w:tc>
      </w:tr>
      <w:tr w:rsidR="003F3A56" w:rsidRPr="0036221F" w14:paraId="0C6B4953" w14:textId="77777777" w:rsidTr="0053733D">
        <w:trPr>
          <w:trHeight w:val="525"/>
        </w:trPr>
        <w:tc>
          <w:tcPr>
            <w:tcW w:w="13003" w:type="dxa"/>
            <w:gridSpan w:val="11"/>
            <w:tcBorders>
              <w:top w:val="single" w:sz="4" w:space="0" w:color="auto"/>
              <w:left w:val="nil"/>
              <w:bottom w:val="nil"/>
              <w:right w:val="nil"/>
            </w:tcBorders>
            <w:shd w:val="clear" w:color="auto" w:fill="auto"/>
            <w:noWrap/>
            <w:vAlign w:val="center"/>
            <w:hideMark/>
          </w:tcPr>
          <w:p w14:paraId="31A119E6" w14:textId="77777777" w:rsidR="003F3A56" w:rsidRPr="003F3A56" w:rsidRDefault="003F3A56" w:rsidP="003F3A56">
            <w:pPr>
              <w:spacing w:line="360" w:lineRule="auto"/>
              <w:rPr>
                <w:rFonts w:ascii="Myriad Pro" w:hAnsi="Myriad Pro"/>
                <w:sz w:val="22"/>
                <w:szCs w:val="22"/>
              </w:rPr>
            </w:pPr>
            <w:r w:rsidRPr="003F3A56">
              <w:rPr>
                <w:rFonts w:ascii="Myriad Pro" w:hAnsi="Myriad Pro"/>
                <w:sz w:val="22"/>
                <w:szCs w:val="22"/>
              </w:rPr>
              <w:t>Note: *Represents statistical significance at 0.05; **Represents statistical significance at 0.01; The unit of measure is days/decade.</w:t>
            </w:r>
          </w:p>
        </w:tc>
      </w:tr>
    </w:tbl>
    <w:p w14:paraId="7F792F84" w14:textId="5852AD48" w:rsidR="00326EA2" w:rsidRDefault="00326EA2" w:rsidP="003F3A56">
      <w:pPr>
        <w:pStyle w:val="SMcaption"/>
        <w:spacing w:line="360" w:lineRule="auto"/>
      </w:pPr>
    </w:p>
    <w:p w14:paraId="688F30DE" w14:textId="6D27B714" w:rsidR="00B9440A" w:rsidRDefault="00326EA2" w:rsidP="00326EA2">
      <w:r>
        <w:br w:type="page"/>
      </w:r>
    </w:p>
    <w:p w14:paraId="77975076" w14:textId="57D59D29" w:rsidR="003F3A56" w:rsidRDefault="003F3A56" w:rsidP="003F3A56">
      <w:pPr>
        <w:pStyle w:val="SMHeading"/>
        <w:spacing w:line="360" w:lineRule="auto"/>
        <w:rPr>
          <w:rFonts w:ascii="Myriad Pro" w:hAnsi="Myriad Pro"/>
          <w:sz w:val="22"/>
          <w:szCs w:val="22"/>
        </w:rPr>
      </w:pPr>
      <w:r w:rsidRPr="005314B5">
        <w:rPr>
          <w:rFonts w:ascii="Myriad Pro" w:hAnsi="Myriad Pro"/>
          <w:sz w:val="22"/>
          <w:szCs w:val="22"/>
        </w:rPr>
        <w:lastRenderedPageBreak/>
        <w:t>Table S</w:t>
      </w:r>
      <w:r>
        <w:rPr>
          <w:rFonts w:ascii="Myriad Pro" w:hAnsi="Myriad Pro"/>
          <w:sz w:val="22"/>
          <w:szCs w:val="22"/>
        </w:rPr>
        <w:t>5</w:t>
      </w:r>
      <w:r w:rsidRPr="005314B5">
        <w:rPr>
          <w:rFonts w:ascii="Myriad Pro" w:hAnsi="Myriad Pro"/>
          <w:sz w:val="22"/>
          <w:szCs w:val="22"/>
        </w:rPr>
        <w:t xml:space="preserve">. </w:t>
      </w:r>
      <w:r w:rsidRPr="003F3A56">
        <w:rPr>
          <w:rFonts w:ascii="Myriad Pro" w:hAnsi="Myriad Pro"/>
          <w:b w:val="0"/>
          <w:sz w:val="22"/>
          <w:szCs w:val="22"/>
        </w:rPr>
        <w:t xml:space="preserve">The trends of </w:t>
      </w:r>
      <w:r>
        <w:rPr>
          <w:rFonts w:ascii="Myriad Pro" w:hAnsi="Myriad Pro"/>
          <w:b w:val="0"/>
          <w:sz w:val="22"/>
          <w:szCs w:val="22"/>
        </w:rPr>
        <w:t>intensity</w:t>
      </w:r>
      <w:r w:rsidRPr="003F3A56">
        <w:rPr>
          <w:rFonts w:ascii="Myriad Pro" w:hAnsi="Myriad Pro"/>
          <w:b w:val="0"/>
          <w:sz w:val="22"/>
          <w:szCs w:val="22"/>
        </w:rPr>
        <w:t xml:space="preserve"> of summertime hot extremes.</w:t>
      </w:r>
    </w:p>
    <w:tbl>
      <w:tblPr>
        <w:tblW w:w="12971" w:type="dxa"/>
        <w:tblLook w:val="04A0" w:firstRow="1" w:lastRow="0" w:firstColumn="1" w:lastColumn="0" w:noHBand="0" w:noVBand="1"/>
      </w:tblPr>
      <w:tblGrid>
        <w:gridCol w:w="2246"/>
        <w:gridCol w:w="1329"/>
        <w:gridCol w:w="1115"/>
        <w:gridCol w:w="1118"/>
        <w:gridCol w:w="1329"/>
        <w:gridCol w:w="1115"/>
        <w:gridCol w:w="1118"/>
        <w:gridCol w:w="1329"/>
        <w:gridCol w:w="1115"/>
        <w:gridCol w:w="1114"/>
        <w:gridCol w:w="43"/>
      </w:tblGrid>
      <w:tr w:rsidR="003F3A56" w:rsidRPr="003F3A56" w14:paraId="3E6B7518" w14:textId="77777777" w:rsidTr="003F3A56">
        <w:trPr>
          <w:gridAfter w:val="1"/>
          <w:wAfter w:w="43" w:type="dxa"/>
          <w:trHeight w:val="586"/>
        </w:trPr>
        <w:tc>
          <w:tcPr>
            <w:tcW w:w="2246" w:type="dxa"/>
            <w:tcBorders>
              <w:top w:val="single" w:sz="4" w:space="0" w:color="auto"/>
              <w:left w:val="nil"/>
              <w:bottom w:val="nil"/>
              <w:right w:val="nil"/>
            </w:tcBorders>
            <w:shd w:val="clear" w:color="auto" w:fill="auto"/>
            <w:noWrap/>
            <w:vAlign w:val="center"/>
            <w:hideMark/>
          </w:tcPr>
          <w:p w14:paraId="7E6CCB70" w14:textId="77777777" w:rsidR="003F3A56" w:rsidRPr="003F3A56" w:rsidRDefault="003F3A56" w:rsidP="003F3A56">
            <w:pPr>
              <w:spacing w:line="360" w:lineRule="auto"/>
              <w:jc w:val="center"/>
              <w:rPr>
                <w:rFonts w:ascii="Myriad Pro" w:hAnsi="Myriad Pro"/>
                <w:bCs/>
                <w:kern w:val="32"/>
                <w:sz w:val="22"/>
                <w:szCs w:val="22"/>
              </w:rPr>
            </w:pPr>
          </w:p>
        </w:tc>
        <w:tc>
          <w:tcPr>
            <w:tcW w:w="3562" w:type="dxa"/>
            <w:gridSpan w:val="3"/>
            <w:tcBorders>
              <w:top w:val="single" w:sz="4" w:space="0" w:color="auto"/>
              <w:left w:val="nil"/>
              <w:bottom w:val="nil"/>
              <w:right w:val="nil"/>
            </w:tcBorders>
            <w:shd w:val="clear" w:color="auto" w:fill="auto"/>
            <w:noWrap/>
            <w:vAlign w:val="center"/>
            <w:hideMark/>
          </w:tcPr>
          <w:p w14:paraId="2EC596BA"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Urban</w:t>
            </w:r>
          </w:p>
        </w:tc>
        <w:tc>
          <w:tcPr>
            <w:tcW w:w="3562" w:type="dxa"/>
            <w:gridSpan w:val="3"/>
            <w:tcBorders>
              <w:top w:val="single" w:sz="4" w:space="0" w:color="auto"/>
              <w:left w:val="nil"/>
              <w:bottom w:val="nil"/>
              <w:right w:val="nil"/>
            </w:tcBorders>
            <w:shd w:val="clear" w:color="auto" w:fill="auto"/>
            <w:noWrap/>
            <w:vAlign w:val="center"/>
            <w:hideMark/>
          </w:tcPr>
          <w:p w14:paraId="6D342DF7"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Rural</w:t>
            </w:r>
          </w:p>
        </w:tc>
        <w:tc>
          <w:tcPr>
            <w:tcW w:w="3558" w:type="dxa"/>
            <w:gridSpan w:val="3"/>
            <w:tcBorders>
              <w:top w:val="single" w:sz="4" w:space="0" w:color="auto"/>
              <w:left w:val="nil"/>
              <w:bottom w:val="nil"/>
              <w:right w:val="nil"/>
            </w:tcBorders>
            <w:shd w:val="clear" w:color="auto" w:fill="auto"/>
            <w:noWrap/>
            <w:vAlign w:val="center"/>
            <w:hideMark/>
          </w:tcPr>
          <w:p w14:paraId="05D4591E" w14:textId="16562A4C" w:rsidR="003F3A56" w:rsidRPr="003F3A56" w:rsidRDefault="00DA0414" w:rsidP="003F3A56">
            <w:pPr>
              <w:spacing w:line="360" w:lineRule="auto"/>
              <w:jc w:val="center"/>
              <w:rPr>
                <w:rFonts w:ascii="Myriad Pro" w:hAnsi="Myriad Pro"/>
                <w:bCs/>
                <w:kern w:val="32"/>
                <w:sz w:val="22"/>
                <w:szCs w:val="22"/>
              </w:rPr>
            </w:pPr>
            <w:r>
              <w:rPr>
                <w:rFonts w:ascii="Myriad Pro" w:hAnsi="Myriad Pro" w:hint="eastAsia"/>
                <w:sz w:val="22"/>
                <w:szCs w:val="22"/>
                <w:lang w:eastAsia="zh-CN"/>
              </w:rPr>
              <w:t xml:space="preserve">Urban-rural </w:t>
            </w:r>
            <w:r w:rsidR="003F3A56" w:rsidRPr="003F3A56">
              <w:rPr>
                <w:rFonts w:ascii="Myriad Pro" w:hAnsi="Myriad Pro"/>
                <w:bCs/>
                <w:kern w:val="32"/>
                <w:sz w:val="22"/>
                <w:szCs w:val="22"/>
              </w:rPr>
              <w:t>Difference</w:t>
            </w:r>
          </w:p>
        </w:tc>
      </w:tr>
      <w:tr w:rsidR="003F3A56" w:rsidRPr="003F3A56" w14:paraId="00865578" w14:textId="77777777" w:rsidTr="003F3A56">
        <w:trPr>
          <w:gridAfter w:val="1"/>
          <w:wAfter w:w="43" w:type="dxa"/>
          <w:trHeight w:val="586"/>
        </w:trPr>
        <w:tc>
          <w:tcPr>
            <w:tcW w:w="2246" w:type="dxa"/>
            <w:tcBorders>
              <w:top w:val="nil"/>
              <w:left w:val="nil"/>
              <w:bottom w:val="single" w:sz="4" w:space="0" w:color="auto"/>
              <w:right w:val="nil"/>
            </w:tcBorders>
            <w:shd w:val="clear" w:color="auto" w:fill="auto"/>
            <w:noWrap/>
            <w:vAlign w:val="center"/>
            <w:hideMark/>
          </w:tcPr>
          <w:p w14:paraId="3B77DF1A" w14:textId="77777777" w:rsidR="003F3A56" w:rsidRPr="003F3A56" w:rsidRDefault="003F3A56" w:rsidP="003F3A56">
            <w:pPr>
              <w:spacing w:line="360" w:lineRule="auto"/>
              <w:jc w:val="center"/>
              <w:rPr>
                <w:rFonts w:ascii="Myriad Pro" w:hAnsi="Myriad Pro"/>
                <w:bCs/>
                <w:kern w:val="32"/>
                <w:sz w:val="22"/>
                <w:szCs w:val="22"/>
              </w:rPr>
            </w:pPr>
          </w:p>
        </w:tc>
        <w:tc>
          <w:tcPr>
            <w:tcW w:w="1329" w:type="dxa"/>
            <w:tcBorders>
              <w:top w:val="nil"/>
              <w:left w:val="nil"/>
              <w:bottom w:val="single" w:sz="4" w:space="0" w:color="auto"/>
              <w:right w:val="nil"/>
            </w:tcBorders>
            <w:shd w:val="clear" w:color="auto" w:fill="auto"/>
            <w:noWrap/>
            <w:vAlign w:val="center"/>
            <w:hideMark/>
          </w:tcPr>
          <w:p w14:paraId="00B6C9EE"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Historical</w:t>
            </w:r>
          </w:p>
        </w:tc>
        <w:tc>
          <w:tcPr>
            <w:tcW w:w="1115" w:type="dxa"/>
            <w:tcBorders>
              <w:top w:val="nil"/>
              <w:left w:val="nil"/>
              <w:bottom w:val="single" w:sz="4" w:space="0" w:color="auto"/>
              <w:right w:val="nil"/>
            </w:tcBorders>
            <w:shd w:val="clear" w:color="auto" w:fill="auto"/>
            <w:noWrap/>
            <w:vAlign w:val="center"/>
            <w:hideMark/>
          </w:tcPr>
          <w:p w14:paraId="7F6D6EFF"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RCP 2.6</w:t>
            </w:r>
          </w:p>
        </w:tc>
        <w:tc>
          <w:tcPr>
            <w:tcW w:w="1118" w:type="dxa"/>
            <w:tcBorders>
              <w:top w:val="nil"/>
              <w:left w:val="nil"/>
              <w:bottom w:val="single" w:sz="4" w:space="0" w:color="auto"/>
              <w:right w:val="nil"/>
            </w:tcBorders>
            <w:shd w:val="clear" w:color="auto" w:fill="auto"/>
            <w:noWrap/>
            <w:vAlign w:val="center"/>
            <w:hideMark/>
          </w:tcPr>
          <w:p w14:paraId="24482E0B"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RCP 8.5</w:t>
            </w:r>
          </w:p>
        </w:tc>
        <w:tc>
          <w:tcPr>
            <w:tcW w:w="1329" w:type="dxa"/>
            <w:tcBorders>
              <w:top w:val="nil"/>
              <w:left w:val="nil"/>
              <w:bottom w:val="single" w:sz="4" w:space="0" w:color="auto"/>
              <w:right w:val="nil"/>
            </w:tcBorders>
            <w:shd w:val="clear" w:color="auto" w:fill="auto"/>
            <w:noWrap/>
            <w:vAlign w:val="center"/>
            <w:hideMark/>
          </w:tcPr>
          <w:p w14:paraId="001B0F54"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Historical</w:t>
            </w:r>
          </w:p>
        </w:tc>
        <w:tc>
          <w:tcPr>
            <w:tcW w:w="1115" w:type="dxa"/>
            <w:tcBorders>
              <w:top w:val="nil"/>
              <w:left w:val="nil"/>
              <w:bottom w:val="single" w:sz="4" w:space="0" w:color="auto"/>
              <w:right w:val="nil"/>
            </w:tcBorders>
            <w:shd w:val="clear" w:color="auto" w:fill="auto"/>
            <w:noWrap/>
            <w:vAlign w:val="center"/>
            <w:hideMark/>
          </w:tcPr>
          <w:p w14:paraId="2927A6E4"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RCP 2.6</w:t>
            </w:r>
          </w:p>
        </w:tc>
        <w:tc>
          <w:tcPr>
            <w:tcW w:w="1118" w:type="dxa"/>
            <w:tcBorders>
              <w:top w:val="nil"/>
              <w:left w:val="nil"/>
              <w:bottom w:val="single" w:sz="4" w:space="0" w:color="auto"/>
              <w:right w:val="nil"/>
            </w:tcBorders>
            <w:shd w:val="clear" w:color="auto" w:fill="auto"/>
            <w:noWrap/>
            <w:vAlign w:val="center"/>
            <w:hideMark/>
          </w:tcPr>
          <w:p w14:paraId="713A3418"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RCP 8.5</w:t>
            </w:r>
          </w:p>
        </w:tc>
        <w:tc>
          <w:tcPr>
            <w:tcW w:w="1329" w:type="dxa"/>
            <w:tcBorders>
              <w:top w:val="nil"/>
              <w:left w:val="nil"/>
              <w:bottom w:val="single" w:sz="4" w:space="0" w:color="auto"/>
              <w:right w:val="nil"/>
            </w:tcBorders>
            <w:shd w:val="clear" w:color="auto" w:fill="auto"/>
            <w:noWrap/>
            <w:vAlign w:val="center"/>
            <w:hideMark/>
          </w:tcPr>
          <w:p w14:paraId="60ED7EF1"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Historical</w:t>
            </w:r>
          </w:p>
        </w:tc>
        <w:tc>
          <w:tcPr>
            <w:tcW w:w="1115" w:type="dxa"/>
            <w:tcBorders>
              <w:top w:val="nil"/>
              <w:left w:val="nil"/>
              <w:bottom w:val="single" w:sz="4" w:space="0" w:color="auto"/>
              <w:right w:val="nil"/>
            </w:tcBorders>
            <w:shd w:val="clear" w:color="auto" w:fill="auto"/>
            <w:noWrap/>
            <w:vAlign w:val="center"/>
            <w:hideMark/>
          </w:tcPr>
          <w:p w14:paraId="122BD811"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RCP 2.6</w:t>
            </w:r>
          </w:p>
        </w:tc>
        <w:tc>
          <w:tcPr>
            <w:tcW w:w="1114" w:type="dxa"/>
            <w:tcBorders>
              <w:top w:val="nil"/>
              <w:left w:val="nil"/>
              <w:bottom w:val="single" w:sz="4" w:space="0" w:color="auto"/>
              <w:right w:val="nil"/>
            </w:tcBorders>
            <w:shd w:val="clear" w:color="auto" w:fill="auto"/>
            <w:noWrap/>
            <w:vAlign w:val="center"/>
            <w:hideMark/>
          </w:tcPr>
          <w:p w14:paraId="370CC8F6"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RCP 8.5</w:t>
            </w:r>
          </w:p>
        </w:tc>
      </w:tr>
      <w:tr w:rsidR="003F3A56" w:rsidRPr="003F3A56" w14:paraId="5DDFC0D5" w14:textId="77777777" w:rsidTr="003F3A56">
        <w:trPr>
          <w:gridAfter w:val="1"/>
          <w:wAfter w:w="43" w:type="dxa"/>
          <w:trHeight w:val="586"/>
        </w:trPr>
        <w:tc>
          <w:tcPr>
            <w:tcW w:w="2246" w:type="dxa"/>
            <w:tcBorders>
              <w:top w:val="nil"/>
              <w:left w:val="nil"/>
              <w:bottom w:val="nil"/>
              <w:right w:val="nil"/>
            </w:tcBorders>
            <w:shd w:val="clear" w:color="auto" w:fill="auto"/>
            <w:noWrap/>
            <w:vAlign w:val="center"/>
            <w:hideMark/>
          </w:tcPr>
          <w:p w14:paraId="3C8996BD" w14:textId="77777777" w:rsidR="003F3A56" w:rsidRPr="003F3A56" w:rsidRDefault="003F3A56" w:rsidP="003F3A56">
            <w:pPr>
              <w:spacing w:line="360" w:lineRule="auto"/>
              <w:rPr>
                <w:rFonts w:ascii="Myriad Pro" w:hAnsi="Myriad Pro"/>
                <w:bCs/>
                <w:kern w:val="32"/>
                <w:sz w:val="22"/>
                <w:szCs w:val="22"/>
              </w:rPr>
            </w:pPr>
            <w:r w:rsidRPr="003F3A56">
              <w:rPr>
                <w:rFonts w:ascii="Myriad Pro" w:hAnsi="Myriad Pro"/>
                <w:bCs/>
                <w:kern w:val="32"/>
                <w:sz w:val="22"/>
                <w:szCs w:val="22"/>
              </w:rPr>
              <w:t>Independent hot day</w:t>
            </w:r>
          </w:p>
        </w:tc>
        <w:tc>
          <w:tcPr>
            <w:tcW w:w="1329" w:type="dxa"/>
            <w:tcBorders>
              <w:top w:val="nil"/>
              <w:left w:val="nil"/>
              <w:bottom w:val="nil"/>
              <w:right w:val="nil"/>
            </w:tcBorders>
            <w:shd w:val="clear" w:color="auto" w:fill="auto"/>
            <w:noWrap/>
            <w:vAlign w:val="center"/>
            <w:hideMark/>
          </w:tcPr>
          <w:p w14:paraId="0568A8B5"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+0.039*</w:t>
            </w:r>
          </w:p>
        </w:tc>
        <w:tc>
          <w:tcPr>
            <w:tcW w:w="1115" w:type="dxa"/>
            <w:tcBorders>
              <w:top w:val="nil"/>
              <w:left w:val="nil"/>
              <w:bottom w:val="nil"/>
              <w:right w:val="nil"/>
            </w:tcBorders>
            <w:shd w:val="clear" w:color="auto" w:fill="auto"/>
            <w:noWrap/>
            <w:vAlign w:val="center"/>
            <w:hideMark/>
          </w:tcPr>
          <w:p w14:paraId="1B1CD0BE"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+0.005</w:t>
            </w:r>
          </w:p>
        </w:tc>
        <w:tc>
          <w:tcPr>
            <w:tcW w:w="1118" w:type="dxa"/>
            <w:tcBorders>
              <w:top w:val="nil"/>
              <w:left w:val="nil"/>
              <w:bottom w:val="nil"/>
              <w:right w:val="nil"/>
            </w:tcBorders>
            <w:shd w:val="clear" w:color="auto" w:fill="auto"/>
            <w:noWrap/>
            <w:vAlign w:val="center"/>
            <w:hideMark/>
          </w:tcPr>
          <w:p w14:paraId="3B80CA36"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+0.057**</w:t>
            </w:r>
          </w:p>
        </w:tc>
        <w:tc>
          <w:tcPr>
            <w:tcW w:w="1329" w:type="dxa"/>
            <w:tcBorders>
              <w:top w:val="nil"/>
              <w:left w:val="nil"/>
              <w:bottom w:val="nil"/>
              <w:right w:val="nil"/>
            </w:tcBorders>
            <w:shd w:val="clear" w:color="auto" w:fill="auto"/>
            <w:noWrap/>
            <w:vAlign w:val="center"/>
            <w:hideMark/>
          </w:tcPr>
          <w:p w14:paraId="56DA5481"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+0.035</w:t>
            </w:r>
          </w:p>
        </w:tc>
        <w:tc>
          <w:tcPr>
            <w:tcW w:w="1115" w:type="dxa"/>
            <w:tcBorders>
              <w:top w:val="nil"/>
              <w:left w:val="nil"/>
              <w:bottom w:val="nil"/>
              <w:right w:val="nil"/>
            </w:tcBorders>
            <w:shd w:val="clear" w:color="auto" w:fill="auto"/>
            <w:noWrap/>
            <w:vAlign w:val="center"/>
            <w:hideMark/>
          </w:tcPr>
          <w:p w14:paraId="10E8BF5E"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+0.007</w:t>
            </w:r>
          </w:p>
        </w:tc>
        <w:tc>
          <w:tcPr>
            <w:tcW w:w="1118" w:type="dxa"/>
            <w:tcBorders>
              <w:top w:val="nil"/>
              <w:left w:val="nil"/>
              <w:bottom w:val="nil"/>
              <w:right w:val="nil"/>
            </w:tcBorders>
            <w:shd w:val="clear" w:color="auto" w:fill="auto"/>
            <w:noWrap/>
            <w:vAlign w:val="center"/>
            <w:hideMark/>
          </w:tcPr>
          <w:p w14:paraId="4C023F35"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+0.057**</w:t>
            </w:r>
          </w:p>
        </w:tc>
        <w:tc>
          <w:tcPr>
            <w:tcW w:w="1329" w:type="dxa"/>
            <w:tcBorders>
              <w:top w:val="nil"/>
              <w:left w:val="nil"/>
              <w:bottom w:val="nil"/>
              <w:right w:val="nil"/>
            </w:tcBorders>
            <w:shd w:val="clear" w:color="auto" w:fill="auto"/>
            <w:noWrap/>
            <w:vAlign w:val="center"/>
            <w:hideMark/>
          </w:tcPr>
          <w:p w14:paraId="0D3FA7BA"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-0.004</w:t>
            </w:r>
          </w:p>
        </w:tc>
        <w:tc>
          <w:tcPr>
            <w:tcW w:w="1115" w:type="dxa"/>
            <w:tcBorders>
              <w:top w:val="nil"/>
              <w:left w:val="nil"/>
              <w:bottom w:val="nil"/>
              <w:right w:val="nil"/>
            </w:tcBorders>
            <w:shd w:val="clear" w:color="auto" w:fill="auto"/>
            <w:noWrap/>
            <w:vAlign w:val="center"/>
            <w:hideMark/>
          </w:tcPr>
          <w:p w14:paraId="5E124B62"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-0.002</w:t>
            </w:r>
          </w:p>
        </w:tc>
        <w:tc>
          <w:tcPr>
            <w:tcW w:w="1114" w:type="dxa"/>
            <w:tcBorders>
              <w:top w:val="nil"/>
              <w:left w:val="nil"/>
              <w:bottom w:val="nil"/>
              <w:right w:val="nil"/>
            </w:tcBorders>
            <w:shd w:val="clear" w:color="auto" w:fill="auto"/>
            <w:noWrap/>
            <w:vAlign w:val="center"/>
            <w:hideMark/>
          </w:tcPr>
          <w:p w14:paraId="7EE2CD02"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-0.003</w:t>
            </w:r>
          </w:p>
        </w:tc>
      </w:tr>
      <w:tr w:rsidR="003F3A56" w:rsidRPr="003F3A56" w14:paraId="50B2C3C7" w14:textId="77777777" w:rsidTr="003F3A56">
        <w:trPr>
          <w:gridAfter w:val="1"/>
          <w:wAfter w:w="43" w:type="dxa"/>
          <w:trHeight w:val="586"/>
        </w:trPr>
        <w:tc>
          <w:tcPr>
            <w:tcW w:w="2246" w:type="dxa"/>
            <w:tcBorders>
              <w:top w:val="nil"/>
              <w:left w:val="nil"/>
              <w:bottom w:val="nil"/>
              <w:right w:val="nil"/>
            </w:tcBorders>
            <w:shd w:val="clear" w:color="auto" w:fill="auto"/>
            <w:noWrap/>
            <w:vAlign w:val="center"/>
            <w:hideMark/>
          </w:tcPr>
          <w:p w14:paraId="6BF59600" w14:textId="77777777" w:rsidR="003F3A56" w:rsidRPr="003F3A56" w:rsidRDefault="003F3A56" w:rsidP="003F3A56">
            <w:pPr>
              <w:spacing w:line="360" w:lineRule="auto"/>
              <w:rPr>
                <w:rFonts w:ascii="Myriad Pro" w:hAnsi="Myriad Pro"/>
                <w:bCs/>
                <w:kern w:val="32"/>
                <w:sz w:val="22"/>
                <w:szCs w:val="22"/>
              </w:rPr>
            </w:pPr>
            <w:r w:rsidRPr="003F3A56">
              <w:rPr>
                <w:rFonts w:ascii="Myriad Pro" w:hAnsi="Myriad Pro"/>
                <w:bCs/>
                <w:kern w:val="32"/>
                <w:sz w:val="22"/>
                <w:szCs w:val="22"/>
              </w:rPr>
              <w:t>Independent hot night</w:t>
            </w:r>
          </w:p>
        </w:tc>
        <w:tc>
          <w:tcPr>
            <w:tcW w:w="1329" w:type="dxa"/>
            <w:tcBorders>
              <w:top w:val="nil"/>
              <w:left w:val="nil"/>
              <w:bottom w:val="nil"/>
              <w:right w:val="nil"/>
            </w:tcBorders>
            <w:shd w:val="clear" w:color="auto" w:fill="auto"/>
            <w:noWrap/>
            <w:vAlign w:val="center"/>
            <w:hideMark/>
          </w:tcPr>
          <w:p w14:paraId="47886A0C"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+0.030*</w:t>
            </w:r>
          </w:p>
        </w:tc>
        <w:tc>
          <w:tcPr>
            <w:tcW w:w="1115" w:type="dxa"/>
            <w:tcBorders>
              <w:top w:val="nil"/>
              <w:left w:val="nil"/>
              <w:bottom w:val="nil"/>
              <w:right w:val="nil"/>
            </w:tcBorders>
            <w:shd w:val="clear" w:color="auto" w:fill="auto"/>
            <w:noWrap/>
            <w:vAlign w:val="center"/>
            <w:hideMark/>
          </w:tcPr>
          <w:p w14:paraId="57592580"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+0.009**</w:t>
            </w:r>
          </w:p>
        </w:tc>
        <w:tc>
          <w:tcPr>
            <w:tcW w:w="1118" w:type="dxa"/>
            <w:tcBorders>
              <w:top w:val="nil"/>
              <w:left w:val="nil"/>
              <w:bottom w:val="nil"/>
              <w:right w:val="nil"/>
            </w:tcBorders>
            <w:shd w:val="clear" w:color="auto" w:fill="auto"/>
            <w:noWrap/>
            <w:vAlign w:val="center"/>
            <w:hideMark/>
          </w:tcPr>
          <w:p w14:paraId="120082DC"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+0.099**</w:t>
            </w:r>
          </w:p>
        </w:tc>
        <w:tc>
          <w:tcPr>
            <w:tcW w:w="1329" w:type="dxa"/>
            <w:tcBorders>
              <w:top w:val="nil"/>
              <w:left w:val="nil"/>
              <w:bottom w:val="nil"/>
              <w:right w:val="nil"/>
            </w:tcBorders>
            <w:shd w:val="clear" w:color="auto" w:fill="auto"/>
            <w:noWrap/>
            <w:vAlign w:val="center"/>
            <w:hideMark/>
          </w:tcPr>
          <w:p w14:paraId="38A8DFDB"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+0.030*</w:t>
            </w:r>
          </w:p>
        </w:tc>
        <w:tc>
          <w:tcPr>
            <w:tcW w:w="1115" w:type="dxa"/>
            <w:tcBorders>
              <w:top w:val="nil"/>
              <w:left w:val="nil"/>
              <w:bottom w:val="nil"/>
              <w:right w:val="nil"/>
            </w:tcBorders>
            <w:shd w:val="clear" w:color="auto" w:fill="auto"/>
            <w:noWrap/>
            <w:vAlign w:val="center"/>
            <w:hideMark/>
          </w:tcPr>
          <w:p w14:paraId="41A0954C"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+0.009**</w:t>
            </w:r>
          </w:p>
        </w:tc>
        <w:tc>
          <w:tcPr>
            <w:tcW w:w="1118" w:type="dxa"/>
            <w:tcBorders>
              <w:top w:val="nil"/>
              <w:left w:val="nil"/>
              <w:bottom w:val="nil"/>
              <w:right w:val="nil"/>
            </w:tcBorders>
            <w:shd w:val="clear" w:color="auto" w:fill="auto"/>
            <w:noWrap/>
            <w:vAlign w:val="center"/>
            <w:hideMark/>
          </w:tcPr>
          <w:p w14:paraId="488C5C0D"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+0.094**</w:t>
            </w:r>
          </w:p>
        </w:tc>
        <w:tc>
          <w:tcPr>
            <w:tcW w:w="1329" w:type="dxa"/>
            <w:tcBorders>
              <w:top w:val="nil"/>
              <w:left w:val="nil"/>
              <w:bottom w:val="nil"/>
              <w:right w:val="nil"/>
            </w:tcBorders>
            <w:shd w:val="clear" w:color="auto" w:fill="auto"/>
            <w:noWrap/>
            <w:vAlign w:val="center"/>
            <w:hideMark/>
          </w:tcPr>
          <w:p w14:paraId="4BB43796"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-0.001</w:t>
            </w:r>
          </w:p>
        </w:tc>
        <w:tc>
          <w:tcPr>
            <w:tcW w:w="1115" w:type="dxa"/>
            <w:tcBorders>
              <w:top w:val="nil"/>
              <w:left w:val="nil"/>
              <w:bottom w:val="nil"/>
              <w:right w:val="nil"/>
            </w:tcBorders>
            <w:shd w:val="clear" w:color="auto" w:fill="auto"/>
            <w:noWrap/>
            <w:vAlign w:val="center"/>
            <w:hideMark/>
          </w:tcPr>
          <w:p w14:paraId="5BC55FAA"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+0.0004</w:t>
            </w:r>
          </w:p>
        </w:tc>
        <w:tc>
          <w:tcPr>
            <w:tcW w:w="1114" w:type="dxa"/>
            <w:tcBorders>
              <w:top w:val="nil"/>
              <w:left w:val="nil"/>
              <w:bottom w:val="nil"/>
              <w:right w:val="nil"/>
            </w:tcBorders>
            <w:shd w:val="clear" w:color="auto" w:fill="auto"/>
            <w:noWrap/>
            <w:vAlign w:val="center"/>
            <w:hideMark/>
          </w:tcPr>
          <w:p w14:paraId="3DF3E55C" w14:textId="77777777"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+0.005**</w:t>
            </w:r>
          </w:p>
        </w:tc>
      </w:tr>
      <w:tr w:rsidR="003F3A56" w:rsidRPr="003F3A56" w14:paraId="545A4E08" w14:textId="77777777" w:rsidTr="003F3A56">
        <w:trPr>
          <w:gridAfter w:val="1"/>
          <w:wAfter w:w="43" w:type="dxa"/>
          <w:trHeight w:val="586"/>
        </w:trPr>
        <w:tc>
          <w:tcPr>
            <w:tcW w:w="2246" w:type="dxa"/>
            <w:tcBorders>
              <w:top w:val="nil"/>
              <w:left w:val="nil"/>
              <w:bottom w:val="single" w:sz="4" w:space="0" w:color="auto"/>
              <w:right w:val="nil"/>
            </w:tcBorders>
            <w:shd w:val="clear" w:color="auto" w:fill="auto"/>
            <w:noWrap/>
            <w:vAlign w:val="center"/>
            <w:hideMark/>
          </w:tcPr>
          <w:p w14:paraId="750D7C76" w14:textId="77777777" w:rsidR="003F3A56" w:rsidRPr="003F3A56" w:rsidRDefault="003F3A56" w:rsidP="003F3A56">
            <w:pPr>
              <w:spacing w:line="360" w:lineRule="auto"/>
              <w:rPr>
                <w:rFonts w:ascii="Myriad Pro" w:hAnsi="Myriad Pro"/>
                <w:bCs/>
                <w:kern w:val="32"/>
                <w:sz w:val="22"/>
                <w:szCs w:val="22"/>
              </w:rPr>
            </w:pPr>
            <w:r w:rsidRPr="003F3A56">
              <w:rPr>
                <w:rFonts w:ascii="Myriad Pro" w:hAnsi="Myriad Pro"/>
                <w:bCs/>
                <w:kern w:val="32"/>
                <w:sz w:val="22"/>
                <w:szCs w:val="22"/>
              </w:rPr>
              <w:t>Compound hot event</w:t>
            </w:r>
          </w:p>
        </w:tc>
        <w:tc>
          <w:tcPr>
            <w:tcW w:w="1329" w:type="dxa"/>
            <w:tcBorders>
              <w:top w:val="nil"/>
              <w:left w:val="nil"/>
              <w:bottom w:val="single" w:sz="4" w:space="0" w:color="auto"/>
              <w:right w:val="nil"/>
            </w:tcBorders>
            <w:shd w:val="clear" w:color="auto" w:fill="auto"/>
            <w:noWrap/>
            <w:vAlign w:val="center"/>
            <w:hideMark/>
          </w:tcPr>
          <w:p w14:paraId="216CAC89" w14:textId="16DD6AD0"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w:t>
            </w:r>
            <w:r w:rsidR="00537601">
              <w:rPr>
                <w:rFonts w:ascii="Myriad Pro" w:hAnsi="Myriad Pro"/>
                <w:bCs/>
                <w:kern w:val="32"/>
                <w:sz w:val="22"/>
                <w:szCs w:val="22"/>
              </w:rPr>
              <w:t>060</w:t>
            </w:r>
            <w:r w:rsidRPr="003F3A56">
              <w:rPr>
                <w:rFonts w:ascii="Myriad Pro" w:hAnsi="Myriad Pro"/>
                <w:bCs/>
                <w:kern w:val="32"/>
                <w:sz w:val="22"/>
                <w:szCs w:val="22"/>
              </w:rPr>
              <w:t>*</w:t>
            </w:r>
          </w:p>
        </w:tc>
        <w:tc>
          <w:tcPr>
            <w:tcW w:w="1115" w:type="dxa"/>
            <w:tcBorders>
              <w:top w:val="nil"/>
              <w:left w:val="nil"/>
              <w:bottom w:val="single" w:sz="4" w:space="0" w:color="auto"/>
              <w:right w:val="nil"/>
            </w:tcBorders>
            <w:shd w:val="clear" w:color="auto" w:fill="auto"/>
            <w:noWrap/>
            <w:vAlign w:val="center"/>
            <w:hideMark/>
          </w:tcPr>
          <w:p w14:paraId="6123CC60" w14:textId="4EBDB5B8"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+0.0</w:t>
            </w:r>
            <w:r w:rsidR="00537601">
              <w:rPr>
                <w:rFonts w:ascii="Myriad Pro" w:hAnsi="Myriad Pro"/>
                <w:bCs/>
                <w:kern w:val="32"/>
                <w:sz w:val="22"/>
                <w:szCs w:val="22"/>
              </w:rPr>
              <w:t>23</w:t>
            </w:r>
            <w:r w:rsidRPr="003F3A56">
              <w:rPr>
                <w:rFonts w:ascii="Myriad Pro" w:hAnsi="Myriad Pro"/>
                <w:bCs/>
                <w:kern w:val="32"/>
                <w:sz w:val="22"/>
                <w:szCs w:val="22"/>
              </w:rPr>
              <w:t>**</w:t>
            </w:r>
          </w:p>
        </w:tc>
        <w:tc>
          <w:tcPr>
            <w:tcW w:w="1118" w:type="dxa"/>
            <w:tcBorders>
              <w:top w:val="nil"/>
              <w:left w:val="nil"/>
              <w:bottom w:val="single" w:sz="4" w:space="0" w:color="auto"/>
              <w:right w:val="nil"/>
            </w:tcBorders>
            <w:shd w:val="clear" w:color="auto" w:fill="auto"/>
            <w:noWrap/>
            <w:vAlign w:val="center"/>
            <w:hideMark/>
          </w:tcPr>
          <w:p w14:paraId="35645917" w14:textId="49A4752E"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w:t>
            </w:r>
            <w:r w:rsidR="00537601">
              <w:rPr>
                <w:rFonts w:ascii="Myriad Pro" w:hAnsi="Myriad Pro"/>
                <w:bCs/>
                <w:kern w:val="32"/>
                <w:sz w:val="22"/>
                <w:szCs w:val="22"/>
              </w:rPr>
              <w:t>15</w:t>
            </w:r>
            <w:r w:rsidRPr="003F3A56">
              <w:rPr>
                <w:rFonts w:ascii="Myriad Pro" w:hAnsi="Myriad Pro"/>
                <w:bCs/>
                <w:kern w:val="32"/>
                <w:sz w:val="22"/>
                <w:szCs w:val="22"/>
              </w:rPr>
              <w:t>0**</w:t>
            </w:r>
          </w:p>
        </w:tc>
        <w:tc>
          <w:tcPr>
            <w:tcW w:w="1329" w:type="dxa"/>
            <w:tcBorders>
              <w:top w:val="nil"/>
              <w:left w:val="nil"/>
              <w:bottom w:val="single" w:sz="4" w:space="0" w:color="auto"/>
              <w:right w:val="nil"/>
            </w:tcBorders>
            <w:shd w:val="clear" w:color="auto" w:fill="auto"/>
            <w:noWrap/>
            <w:vAlign w:val="center"/>
            <w:hideMark/>
          </w:tcPr>
          <w:p w14:paraId="65BA9581" w14:textId="29F523B8"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+0.0</w:t>
            </w:r>
            <w:r w:rsidR="00537601">
              <w:rPr>
                <w:rFonts w:ascii="Myriad Pro" w:hAnsi="Myriad Pro"/>
                <w:bCs/>
                <w:kern w:val="32"/>
                <w:sz w:val="22"/>
                <w:szCs w:val="22"/>
              </w:rPr>
              <w:t>49</w:t>
            </w:r>
          </w:p>
        </w:tc>
        <w:tc>
          <w:tcPr>
            <w:tcW w:w="1115" w:type="dxa"/>
            <w:tcBorders>
              <w:top w:val="nil"/>
              <w:left w:val="nil"/>
              <w:bottom w:val="single" w:sz="4" w:space="0" w:color="auto"/>
              <w:right w:val="nil"/>
            </w:tcBorders>
            <w:shd w:val="clear" w:color="auto" w:fill="auto"/>
            <w:noWrap/>
            <w:vAlign w:val="center"/>
            <w:hideMark/>
          </w:tcPr>
          <w:p w14:paraId="42066103" w14:textId="2F22CA63"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+0.0</w:t>
            </w:r>
            <w:r w:rsidR="00537601">
              <w:rPr>
                <w:rFonts w:ascii="Myriad Pro" w:hAnsi="Myriad Pro"/>
                <w:bCs/>
                <w:kern w:val="32"/>
                <w:sz w:val="22"/>
                <w:szCs w:val="22"/>
              </w:rPr>
              <w:t>25</w:t>
            </w:r>
            <w:r w:rsidRPr="003F3A56">
              <w:rPr>
                <w:rFonts w:ascii="Myriad Pro" w:hAnsi="Myriad Pro"/>
                <w:bCs/>
                <w:kern w:val="32"/>
                <w:sz w:val="22"/>
                <w:szCs w:val="22"/>
              </w:rPr>
              <w:t>**</w:t>
            </w:r>
          </w:p>
        </w:tc>
        <w:tc>
          <w:tcPr>
            <w:tcW w:w="1118" w:type="dxa"/>
            <w:tcBorders>
              <w:top w:val="nil"/>
              <w:left w:val="nil"/>
              <w:bottom w:val="single" w:sz="4" w:space="0" w:color="auto"/>
              <w:right w:val="nil"/>
            </w:tcBorders>
            <w:shd w:val="clear" w:color="auto" w:fill="auto"/>
            <w:noWrap/>
            <w:vAlign w:val="center"/>
            <w:hideMark/>
          </w:tcPr>
          <w:p w14:paraId="09C48031" w14:textId="05ABBBF3"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w:t>
            </w:r>
            <w:r w:rsidR="00537601">
              <w:rPr>
                <w:rFonts w:ascii="Myriad Pro" w:hAnsi="Myriad Pro"/>
                <w:bCs/>
                <w:kern w:val="32"/>
                <w:sz w:val="22"/>
                <w:szCs w:val="22"/>
              </w:rPr>
              <w:t>134</w:t>
            </w:r>
            <w:r w:rsidRPr="003F3A56">
              <w:rPr>
                <w:rFonts w:ascii="Myriad Pro" w:hAnsi="Myriad Pro"/>
                <w:bCs/>
                <w:kern w:val="32"/>
                <w:sz w:val="22"/>
                <w:szCs w:val="22"/>
              </w:rPr>
              <w:t>**</w:t>
            </w:r>
          </w:p>
        </w:tc>
        <w:tc>
          <w:tcPr>
            <w:tcW w:w="1329" w:type="dxa"/>
            <w:tcBorders>
              <w:top w:val="nil"/>
              <w:left w:val="nil"/>
              <w:bottom w:val="single" w:sz="4" w:space="0" w:color="auto"/>
              <w:right w:val="nil"/>
            </w:tcBorders>
            <w:shd w:val="clear" w:color="auto" w:fill="auto"/>
            <w:noWrap/>
            <w:vAlign w:val="center"/>
            <w:hideMark/>
          </w:tcPr>
          <w:p w14:paraId="527691F2" w14:textId="10DF2326"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-0.0</w:t>
            </w:r>
            <w:r w:rsidR="00537601">
              <w:rPr>
                <w:rFonts w:ascii="Myriad Pro" w:hAnsi="Myriad Pro"/>
                <w:bCs/>
                <w:kern w:val="32"/>
                <w:sz w:val="22"/>
                <w:szCs w:val="22"/>
              </w:rPr>
              <w:t>06</w:t>
            </w:r>
          </w:p>
        </w:tc>
        <w:tc>
          <w:tcPr>
            <w:tcW w:w="1115" w:type="dxa"/>
            <w:tcBorders>
              <w:top w:val="nil"/>
              <w:left w:val="nil"/>
              <w:bottom w:val="single" w:sz="4" w:space="0" w:color="auto"/>
              <w:right w:val="nil"/>
            </w:tcBorders>
            <w:shd w:val="clear" w:color="auto" w:fill="auto"/>
            <w:noWrap/>
            <w:vAlign w:val="center"/>
            <w:hideMark/>
          </w:tcPr>
          <w:p w14:paraId="29C9C8F5" w14:textId="4F494081"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-0.00</w:t>
            </w:r>
            <w:r w:rsidR="00537601">
              <w:rPr>
                <w:rFonts w:ascii="Myriad Pro" w:hAnsi="Myriad Pro"/>
                <w:bCs/>
                <w:kern w:val="32"/>
                <w:sz w:val="22"/>
                <w:szCs w:val="22"/>
              </w:rPr>
              <w:t>2</w:t>
            </w:r>
          </w:p>
        </w:tc>
        <w:tc>
          <w:tcPr>
            <w:tcW w:w="1114" w:type="dxa"/>
            <w:tcBorders>
              <w:top w:val="nil"/>
              <w:left w:val="nil"/>
              <w:bottom w:val="single" w:sz="4" w:space="0" w:color="auto"/>
              <w:right w:val="nil"/>
            </w:tcBorders>
            <w:shd w:val="clear" w:color="auto" w:fill="auto"/>
            <w:noWrap/>
            <w:vAlign w:val="center"/>
            <w:hideMark/>
          </w:tcPr>
          <w:p w14:paraId="3D2F22E4" w14:textId="47D71FA1" w:rsidR="003F3A56" w:rsidRPr="003F3A56" w:rsidRDefault="003F3A56" w:rsidP="003F3A56">
            <w:pPr>
              <w:spacing w:line="360" w:lineRule="auto"/>
              <w:jc w:val="center"/>
              <w:rPr>
                <w:rFonts w:ascii="Myriad Pro" w:hAnsi="Myriad Pro"/>
                <w:bCs/>
                <w:kern w:val="32"/>
                <w:sz w:val="22"/>
                <w:szCs w:val="22"/>
              </w:rPr>
            </w:pPr>
            <w:r w:rsidRPr="003F3A56">
              <w:rPr>
                <w:rFonts w:ascii="Myriad Pro" w:hAnsi="Myriad Pro"/>
                <w:bCs/>
                <w:kern w:val="32"/>
                <w:sz w:val="22"/>
                <w:szCs w:val="22"/>
              </w:rPr>
              <w:t>+0.0</w:t>
            </w:r>
            <w:r w:rsidR="00537601">
              <w:rPr>
                <w:rFonts w:ascii="Myriad Pro" w:hAnsi="Myriad Pro"/>
                <w:bCs/>
                <w:kern w:val="32"/>
                <w:sz w:val="22"/>
                <w:szCs w:val="22"/>
              </w:rPr>
              <w:t>11</w:t>
            </w:r>
            <w:r w:rsidRPr="003F3A56">
              <w:rPr>
                <w:rFonts w:ascii="Myriad Pro" w:hAnsi="Myriad Pro"/>
                <w:bCs/>
                <w:kern w:val="32"/>
                <w:sz w:val="22"/>
                <w:szCs w:val="22"/>
              </w:rPr>
              <w:t>**</w:t>
            </w:r>
          </w:p>
        </w:tc>
      </w:tr>
      <w:tr w:rsidR="003F3A56" w:rsidRPr="0036221F" w14:paraId="20324C69" w14:textId="77777777" w:rsidTr="003F3A56">
        <w:trPr>
          <w:trHeight w:val="586"/>
        </w:trPr>
        <w:tc>
          <w:tcPr>
            <w:tcW w:w="12971" w:type="dxa"/>
            <w:gridSpan w:val="11"/>
            <w:tcBorders>
              <w:top w:val="single" w:sz="4" w:space="0" w:color="auto"/>
              <w:left w:val="nil"/>
              <w:bottom w:val="nil"/>
              <w:right w:val="nil"/>
            </w:tcBorders>
            <w:shd w:val="clear" w:color="auto" w:fill="auto"/>
            <w:noWrap/>
            <w:vAlign w:val="center"/>
            <w:hideMark/>
          </w:tcPr>
          <w:p w14:paraId="27707481" w14:textId="77777777" w:rsidR="003F3A56" w:rsidRPr="003F3A56" w:rsidRDefault="003F3A56" w:rsidP="003F3A56">
            <w:pPr>
              <w:spacing w:line="360" w:lineRule="auto"/>
              <w:rPr>
                <w:rFonts w:ascii="Myriad Pro" w:hAnsi="Myriad Pro"/>
                <w:bCs/>
                <w:kern w:val="32"/>
                <w:sz w:val="22"/>
                <w:szCs w:val="22"/>
              </w:rPr>
            </w:pPr>
            <w:r w:rsidRPr="003F3A56">
              <w:rPr>
                <w:rFonts w:ascii="Myriad Pro" w:hAnsi="Myriad Pro"/>
                <w:bCs/>
                <w:kern w:val="32"/>
                <w:sz w:val="22"/>
                <w:szCs w:val="22"/>
              </w:rPr>
              <w:t>Note: *Represents statistical significance at 0.05; **Represents statistical significance at 0.01; The unit of measure is °C/decade.</w:t>
            </w:r>
          </w:p>
        </w:tc>
      </w:tr>
    </w:tbl>
    <w:p w14:paraId="6593F127" w14:textId="77777777" w:rsidR="003F3A56" w:rsidRPr="00015F74" w:rsidRDefault="003F3A56" w:rsidP="003F3A56">
      <w:pPr>
        <w:pStyle w:val="SMcaption"/>
        <w:spacing w:line="360" w:lineRule="auto"/>
      </w:pPr>
    </w:p>
    <w:sectPr w:rsidR="003F3A56" w:rsidRPr="00015F74" w:rsidSect="00326EA2">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C8A390" w14:textId="77777777" w:rsidR="00CE70DD" w:rsidRDefault="00CE70DD">
      <w:r>
        <w:separator/>
      </w:r>
    </w:p>
  </w:endnote>
  <w:endnote w:type="continuationSeparator" w:id="0">
    <w:p w14:paraId="1C249BC4" w14:textId="77777777" w:rsidR="00CE70DD" w:rsidRDefault="00CE7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w:altName w:val="Times"/>
    <w:panose1 w:val="0000050000000002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alibri"/>
    <w:panose1 w:val="020B0604020202020204"/>
    <w:charset w:val="00"/>
    <w:family w:val="auto"/>
    <w:pitch w:val="variable"/>
    <w:sig w:usb0="20000287" w:usb1="00000001" w:usb2="00000000" w:usb3="00000000" w:csb0="0000019F" w:csb1="00000000"/>
  </w:font>
  <w:font w:name="Wingdings 2">
    <w:panose1 w:val="05020102010507070707"/>
    <w:charset w:val="00"/>
    <w:family w:val="decorative"/>
    <w:pitch w:val="variable"/>
    <w:sig w:usb0="00000003" w:usb1="1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8E7ED" w14:textId="77777777" w:rsidR="00F125EE" w:rsidRDefault="00114193">
    <w:pPr>
      <w:pStyle w:val="aff1"/>
      <w:jc w:val="right"/>
    </w:pPr>
    <w:r>
      <w:fldChar w:fldCharType="begin"/>
    </w:r>
    <w:r>
      <w:instrText xml:space="preserve"> PAGE   \* MERGEFORMAT </w:instrText>
    </w:r>
    <w:r>
      <w:fldChar w:fldCharType="separate"/>
    </w:r>
    <w:r w:rsidR="00DA0414">
      <w:rPr>
        <w:noProof/>
      </w:rPr>
      <w:t>1</w:t>
    </w:r>
    <w:r>
      <w:fldChar w:fldCharType="end"/>
    </w:r>
  </w:p>
  <w:p w14:paraId="486656F3" w14:textId="77777777" w:rsidR="00F125EE" w:rsidRDefault="00F125EE">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949D89" w14:textId="77777777" w:rsidR="00CE70DD" w:rsidRDefault="00CE70DD">
      <w:r>
        <w:separator/>
      </w:r>
    </w:p>
  </w:footnote>
  <w:footnote w:type="continuationSeparator" w:id="0">
    <w:p w14:paraId="553839EC" w14:textId="77777777" w:rsidR="00CE70DD" w:rsidRDefault="00CE7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23C1C" w14:textId="77777777" w:rsidR="003A2FD8" w:rsidRPr="005001AC" w:rsidRDefault="003A2FD8" w:rsidP="005001AC">
    <w:pPr>
      <w:jc w:val="right"/>
      <w:rPr>
        <w:sz w:val="20"/>
      </w:rPr>
    </w:pPr>
  </w:p>
  <w:p w14:paraId="18F8F636"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4F8C"/>
    <w:rsid w:val="00015F74"/>
    <w:rsid w:val="000414C2"/>
    <w:rsid w:val="00043571"/>
    <w:rsid w:val="00065EBD"/>
    <w:rsid w:val="00083B44"/>
    <w:rsid w:val="000850DC"/>
    <w:rsid w:val="00094365"/>
    <w:rsid w:val="000B2E64"/>
    <w:rsid w:val="000C2771"/>
    <w:rsid w:val="000D68BD"/>
    <w:rsid w:val="000F0DCE"/>
    <w:rsid w:val="000F4ED5"/>
    <w:rsid w:val="00111843"/>
    <w:rsid w:val="00112C5B"/>
    <w:rsid w:val="00113908"/>
    <w:rsid w:val="00114193"/>
    <w:rsid w:val="001154E6"/>
    <w:rsid w:val="00115A38"/>
    <w:rsid w:val="0011687B"/>
    <w:rsid w:val="00124F82"/>
    <w:rsid w:val="001278E3"/>
    <w:rsid w:val="00130743"/>
    <w:rsid w:val="00130B50"/>
    <w:rsid w:val="00135F0A"/>
    <w:rsid w:val="0016337A"/>
    <w:rsid w:val="00164269"/>
    <w:rsid w:val="001966FD"/>
    <w:rsid w:val="00197826"/>
    <w:rsid w:val="001A1BDE"/>
    <w:rsid w:val="001C3C46"/>
    <w:rsid w:val="001C7B4E"/>
    <w:rsid w:val="001F0876"/>
    <w:rsid w:val="001F167C"/>
    <w:rsid w:val="001F5E91"/>
    <w:rsid w:val="0020183F"/>
    <w:rsid w:val="002077B9"/>
    <w:rsid w:val="00221C70"/>
    <w:rsid w:val="002251AF"/>
    <w:rsid w:val="00227D86"/>
    <w:rsid w:val="00243B68"/>
    <w:rsid w:val="00262D72"/>
    <w:rsid w:val="002800B6"/>
    <w:rsid w:val="002B35D4"/>
    <w:rsid w:val="002C030F"/>
    <w:rsid w:val="002F0916"/>
    <w:rsid w:val="002F3966"/>
    <w:rsid w:val="00320E2C"/>
    <w:rsid w:val="00326EA2"/>
    <w:rsid w:val="00331D75"/>
    <w:rsid w:val="00355362"/>
    <w:rsid w:val="00363E44"/>
    <w:rsid w:val="00384D38"/>
    <w:rsid w:val="00395E86"/>
    <w:rsid w:val="003A2FD8"/>
    <w:rsid w:val="003B40E6"/>
    <w:rsid w:val="003C007A"/>
    <w:rsid w:val="003E1980"/>
    <w:rsid w:val="003F3A56"/>
    <w:rsid w:val="003F6E14"/>
    <w:rsid w:val="00405336"/>
    <w:rsid w:val="004568BC"/>
    <w:rsid w:val="004571D5"/>
    <w:rsid w:val="00462F1B"/>
    <w:rsid w:val="0046356B"/>
    <w:rsid w:val="00477182"/>
    <w:rsid w:val="004779CB"/>
    <w:rsid w:val="00481118"/>
    <w:rsid w:val="004B2481"/>
    <w:rsid w:val="004D2A8C"/>
    <w:rsid w:val="004E42D8"/>
    <w:rsid w:val="004E7BA2"/>
    <w:rsid w:val="004F7EDF"/>
    <w:rsid w:val="005001AC"/>
    <w:rsid w:val="00517016"/>
    <w:rsid w:val="00527D71"/>
    <w:rsid w:val="00527D84"/>
    <w:rsid w:val="005314B5"/>
    <w:rsid w:val="0053733D"/>
    <w:rsid w:val="00537601"/>
    <w:rsid w:val="0054432F"/>
    <w:rsid w:val="005445FA"/>
    <w:rsid w:val="00552C23"/>
    <w:rsid w:val="005607DD"/>
    <w:rsid w:val="00572DFF"/>
    <w:rsid w:val="005A558C"/>
    <w:rsid w:val="005B186E"/>
    <w:rsid w:val="005C6651"/>
    <w:rsid w:val="005D6D71"/>
    <w:rsid w:val="005D6D96"/>
    <w:rsid w:val="005E28F8"/>
    <w:rsid w:val="005E6513"/>
    <w:rsid w:val="00611F9E"/>
    <w:rsid w:val="006237D4"/>
    <w:rsid w:val="0064789A"/>
    <w:rsid w:val="00651114"/>
    <w:rsid w:val="006622CF"/>
    <w:rsid w:val="00664A12"/>
    <w:rsid w:val="0066722B"/>
    <w:rsid w:val="00670299"/>
    <w:rsid w:val="0068469F"/>
    <w:rsid w:val="00691985"/>
    <w:rsid w:val="006962C1"/>
    <w:rsid w:val="006A1B64"/>
    <w:rsid w:val="006B03AD"/>
    <w:rsid w:val="006B0CA4"/>
    <w:rsid w:val="006F602A"/>
    <w:rsid w:val="007029FD"/>
    <w:rsid w:val="007108F5"/>
    <w:rsid w:val="00713AF2"/>
    <w:rsid w:val="00713E5B"/>
    <w:rsid w:val="007402FC"/>
    <w:rsid w:val="007411A1"/>
    <w:rsid w:val="007563F2"/>
    <w:rsid w:val="00764008"/>
    <w:rsid w:val="007A6EA8"/>
    <w:rsid w:val="00807D35"/>
    <w:rsid w:val="008115D9"/>
    <w:rsid w:val="00825950"/>
    <w:rsid w:val="00885C9B"/>
    <w:rsid w:val="008927D0"/>
    <w:rsid w:val="008D5D2A"/>
    <w:rsid w:val="008E2CF1"/>
    <w:rsid w:val="008F08DC"/>
    <w:rsid w:val="008F5A8A"/>
    <w:rsid w:val="009055D1"/>
    <w:rsid w:val="00914B63"/>
    <w:rsid w:val="00922705"/>
    <w:rsid w:val="00924546"/>
    <w:rsid w:val="00932FE5"/>
    <w:rsid w:val="009354F3"/>
    <w:rsid w:val="009447DC"/>
    <w:rsid w:val="00961BA5"/>
    <w:rsid w:val="009743A9"/>
    <w:rsid w:val="00975720"/>
    <w:rsid w:val="009859A7"/>
    <w:rsid w:val="009A3D09"/>
    <w:rsid w:val="009A5287"/>
    <w:rsid w:val="009B2AC5"/>
    <w:rsid w:val="009B7984"/>
    <w:rsid w:val="009D5B8E"/>
    <w:rsid w:val="009F4BED"/>
    <w:rsid w:val="009F7D93"/>
    <w:rsid w:val="00A276DF"/>
    <w:rsid w:val="00A3084A"/>
    <w:rsid w:val="00A3403B"/>
    <w:rsid w:val="00A43D2A"/>
    <w:rsid w:val="00A46330"/>
    <w:rsid w:val="00A50033"/>
    <w:rsid w:val="00A51A12"/>
    <w:rsid w:val="00A627D4"/>
    <w:rsid w:val="00A74DA2"/>
    <w:rsid w:val="00A92733"/>
    <w:rsid w:val="00AA76F3"/>
    <w:rsid w:val="00AC7DA6"/>
    <w:rsid w:val="00AD499C"/>
    <w:rsid w:val="00AF23E8"/>
    <w:rsid w:val="00B30334"/>
    <w:rsid w:val="00B3147F"/>
    <w:rsid w:val="00B36869"/>
    <w:rsid w:val="00B43B31"/>
    <w:rsid w:val="00B47CFA"/>
    <w:rsid w:val="00B57F00"/>
    <w:rsid w:val="00B626CB"/>
    <w:rsid w:val="00B7560C"/>
    <w:rsid w:val="00B77E40"/>
    <w:rsid w:val="00B82C22"/>
    <w:rsid w:val="00B93DBA"/>
    <w:rsid w:val="00B9440A"/>
    <w:rsid w:val="00B952C1"/>
    <w:rsid w:val="00B968D7"/>
    <w:rsid w:val="00BA3953"/>
    <w:rsid w:val="00BB2D2A"/>
    <w:rsid w:val="00BD58CF"/>
    <w:rsid w:val="00BF1BEB"/>
    <w:rsid w:val="00BF1BF9"/>
    <w:rsid w:val="00C04CC1"/>
    <w:rsid w:val="00C071FC"/>
    <w:rsid w:val="00C22C02"/>
    <w:rsid w:val="00C27F6F"/>
    <w:rsid w:val="00C30E83"/>
    <w:rsid w:val="00C50C6D"/>
    <w:rsid w:val="00C51A08"/>
    <w:rsid w:val="00C600D9"/>
    <w:rsid w:val="00C634D7"/>
    <w:rsid w:val="00C73E09"/>
    <w:rsid w:val="00CC1384"/>
    <w:rsid w:val="00CD3720"/>
    <w:rsid w:val="00CE060B"/>
    <w:rsid w:val="00CE6EAA"/>
    <w:rsid w:val="00CE70DD"/>
    <w:rsid w:val="00CF1848"/>
    <w:rsid w:val="00CF5C2F"/>
    <w:rsid w:val="00D04BCF"/>
    <w:rsid w:val="00D10134"/>
    <w:rsid w:val="00D143D9"/>
    <w:rsid w:val="00D4372A"/>
    <w:rsid w:val="00D60BB0"/>
    <w:rsid w:val="00D63C20"/>
    <w:rsid w:val="00D65708"/>
    <w:rsid w:val="00D8159F"/>
    <w:rsid w:val="00DA0414"/>
    <w:rsid w:val="00DD1D04"/>
    <w:rsid w:val="00DD79D7"/>
    <w:rsid w:val="00DE0563"/>
    <w:rsid w:val="00DF7C9A"/>
    <w:rsid w:val="00E20431"/>
    <w:rsid w:val="00E257C8"/>
    <w:rsid w:val="00E34B81"/>
    <w:rsid w:val="00E40896"/>
    <w:rsid w:val="00E43D2D"/>
    <w:rsid w:val="00E449CB"/>
    <w:rsid w:val="00E63760"/>
    <w:rsid w:val="00E64049"/>
    <w:rsid w:val="00E9773B"/>
    <w:rsid w:val="00EC13A3"/>
    <w:rsid w:val="00EC7C85"/>
    <w:rsid w:val="00ED69CA"/>
    <w:rsid w:val="00EE35AB"/>
    <w:rsid w:val="00EF25A3"/>
    <w:rsid w:val="00F125EE"/>
    <w:rsid w:val="00F12E98"/>
    <w:rsid w:val="00F203EB"/>
    <w:rsid w:val="00F22029"/>
    <w:rsid w:val="00F23E46"/>
    <w:rsid w:val="00F3515C"/>
    <w:rsid w:val="00F47BA3"/>
    <w:rsid w:val="00F56E67"/>
    <w:rsid w:val="00F630EA"/>
    <w:rsid w:val="00F6474F"/>
    <w:rsid w:val="00F7007E"/>
    <w:rsid w:val="00F73193"/>
    <w:rsid w:val="00F74F95"/>
    <w:rsid w:val="00F80705"/>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630EA"/>
    <w:rPr>
      <w:sz w:val="24"/>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link w:val="1"/>
    <w:semiHidden/>
    <w:rsid w:val="00FF04E3"/>
    <w:rPr>
      <w:b/>
      <w:bCs/>
      <w:kern w:val="32"/>
      <w:sz w:val="24"/>
      <w:szCs w:val="24"/>
    </w:rPr>
  </w:style>
  <w:style w:type="character" w:customStyle="1" w:styleId="22">
    <w:name w:val="标题 2 字符"/>
    <w:link w:val="21"/>
    <w:semiHidden/>
    <w:rsid w:val="00FF04E3"/>
    <w:rPr>
      <w:rFonts w:ascii="Cambria" w:hAnsi="Cambria"/>
      <w:b/>
      <w:bCs/>
      <w:i/>
      <w:iCs/>
      <w:sz w:val="28"/>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basedOn w:val="ab"/>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basedOn w:val="af"/>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link w:val="af5"/>
    <w:semiHidden/>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semiHidden/>
    <w:rsid w:val="00405336"/>
    <w:pPr>
      <w:tabs>
        <w:tab w:val="center" w:pos="4680"/>
        <w:tab w:val="right" w:pos="9360"/>
      </w:tabs>
    </w:pPr>
  </w:style>
  <w:style w:type="character" w:customStyle="1" w:styleId="aff2">
    <w:name w:val="页脚 字符"/>
    <w:link w:val="aff1"/>
    <w:semiHidden/>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semiHidden/>
    <w:rsid w:val="00405336"/>
    <w:pPr>
      <w:tabs>
        <w:tab w:val="center" w:pos="4680"/>
        <w:tab w:val="right" w:pos="9360"/>
      </w:tabs>
    </w:pPr>
  </w:style>
  <w:style w:type="character" w:customStyle="1" w:styleId="aff6">
    <w:name w:val="页眉 字符"/>
    <w:link w:val="aff5"/>
    <w:semiHidden/>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semiHidden/>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uiPriority w:val="99"/>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semiHidden/>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semiHidden/>
    <w:rsid w:val="007402FC"/>
    <w:rPr>
      <w:color w:val="0000FF"/>
      <w:u w:val="single"/>
    </w:rPr>
  </w:style>
  <w:style w:type="paragraph" w:customStyle="1" w:styleId="body-copy-normal">
    <w:name w:val="body-copy-normal"/>
    <w:basedOn w:val="a1"/>
    <w:rsid w:val="00FF3503"/>
    <w:pPr>
      <w:spacing w:before="100" w:beforeAutospacing="1" w:after="100" w:afterAutospacing="1"/>
    </w:pPr>
    <w:rPr>
      <w:szCs w:val="24"/>
    </w:rPr>
  </w:style>
  <w:style w:type="paragraph" w:customStyle="1" w:styleId="body-copy-ndent">
    <w:name w:val="body-copy-ndent"/>
    <w:basedOn w:val="a1"/>
    <w:rsid w:val="00FF3503"/>
    <w:pPr>
      <w:spacing w:before="100" w:beforeAutospacing="1" w:after="100" w:afterAutospacing="1"/>
    </w:pPr>
    <w:rPr>
      <w:szCs w:val="24"/>
    </w:rPr>
  </w:style>
  <w:style w:type="character" w:styleId="affff6">
    <w:name w:val="Strong"/>
    <w:uiPriority w:val="22"/>
    <w:qFormat/>
    <w:rsid w:val="00FF3503"/>
    <w:rPr>
      <w:b/>
      <w:bCs/>
    </w:rPr>
  </w:style>
  <w:style w:type="character" w:styleId="affff7">
    <w:name w:val="annotation reference"/>
    <w:semiHidden/>
    <w:rsid w:val="002800B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18</Pages>
  <Words>1228</Words>
  <Characters>7000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廖威林</cp:lastModifiedBy>
  <cp:revision>20</cp:revision>
  <cp:lastPrinted>2014-09-30T16:49:00Z</cp:lastPrinted>
  <dcterms:created xsi:type="dcterms:W3CDTF">2016-06-06T17:38:00Z</dcterms:created>
  <dcterms:modified xsi:type="dcterms:W3CDTF">2020-12-20T03:27:00Z</dcterms:modified>
</cp:coreProperties>
</file>